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7.png" ContentType="image/png"/>
  <Override PartName="/word/media/rId102.png" ContentType="image/png"/>
  <Override PartName="/word/media/rId107.png" ContentType="image/png"/>
  <Override PartName="/word/media/rId112.png" ContentType="image/png"/>
  <Override PartName="/word/media/rId117.png" ContentType="image/png"/>
  <Override PartName="/word/media/rId121.png" ContentType="image/png"/>
  <Override PartName="/word/media/rId125.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v1.0</w:t>
        </w:r>
      </w:hyperlink>
      <w:r>
        <w:rPr>
          <w:iCs/>
          <w:i/>
        </w:rPr>
        <w:t xml:space="preserve"> </w:t>
      </w:r>
      <w:r>
        <w:rPr>
          <w:iCs/>
          <w:i/>
        </w:rPr>
        <w:t xml:space="preserve">of this manuscript was submitted to</w:t>
      </w:r>
      <w:r>
        <w:rPr>
          <w:iCs/>
          <w:i/>
        </w:rPr>
        <w:t xml:space="preserve"> </w:t>
      </w:r>
      <w:hyperlink r:id="rId21">
        <w:r>
          <w:rPr>
            <w:rStyle w:val="Hyperlink"/>
            <w:iCs/>
            <w:i/>
          </w:rPr>
          <w:t xml:space="preserve">Small Methods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microct-ana-unibe-ch/microvasculature-manuscript@2c5d8ac</w:t>
        </w:r>
      </w:hyperlink>
      <w:r>
        <w:t xml:space="preserve"> </w:t>
      </w:r>
      <w:r>
        <w:t xml:space="preserve">on July 19, 2024.</w:t>
      </w:r>
      <w:r>
        <w:t xml:space="preserve"> </w:t>
      </w:r>
      <w:r>
        <w:t xml:space="preserve">Changes to the submitted version are visualized</w:t>
      </w:r>
      <w:r>
        <w:t xml:space="preserve"> </w:t>
      </w:r>
      <w:hyperlink r:id="rId25">
        <w:r>
          <w:rPr>
            <w:rStyle w:val="Hyperlink"/>
          </w:rPr>
          <w:t xml:space="preserve">here on GitHub</w:t>
        </w:r>
      </w:hyperlink>
      <w:r>
        <w:t xml:space="preserve">.</w:t>
      </w:r>
      <w:r>
        <w:t xml:space="preserve"> </w:t>
      </w:r>
    </w:p>
    <w:bookmarkStart w:id="93"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 </w:t>
      </w:r>
      <w:r>
        <w:t xml:space="preserve"> </w:t>
      </w:r>
      <w:r>
        <w:t xml:space="preserve">Institute of Anatomy, University of Bern, Baltzerstrasse 2, CH-3012 Bern, Switzerland</w:t>
      </w:r>
      <w:r>
        <w:t xml:space="preserve"> </w:t>
      </w:r>
    </w:p>
    <w:bookmarkStart w:id="89" w:name="equal_contribution"/>
    <w:p>
      <w:pPr>
        <w:pStyle w:val="FirstParagraph"/>
      </w:pPr>
      <w:r>
        <w:t xml:space="preserve">☯ — David Haberthür and</w:t>
      </w:r>
      <w:r>
        <w:t xml:space="preserve"> </w:t>
      </w:r>
      <w:r>
        <w:t xml:space="preserve">Oleksiy-Zakhar Khoma contributed equally to this work.</w:t>
      </w:r>
    </w:p>
    <w:bookmarkEnd w:id="89"/>
    <w:bookmarkStart w:id="92" w:name="correspondence"/>
    <w:p>
      <w:pPr>
        <w:pStyle w:val="BodyText"/>
      </w:pPr>
      <w:r>
        <w:t xml:space="preserve">✉ — Corresponding author: Ruslan Hlushchuk (</w:t>
      </w:r>
      <w:hyperlink r:id="rId90">
        <w:r>
          <w:rPr>
            <w:rStyle w:val="Hyperlink"/>
          </w:rPr>
          <w:t xml:space="preserve">ruslan.hlushchuk@unibe.ch</w:t>
        </w:r>
      </w:hyperlink>
      <w:r>
        <w:t xml:space="preserve">,</w:t>
      </w:r>
      <w:r>
        <w:t xml:space="preserve"> </w:t>
      </w:r>
      <w:hyperlink r:id="rId91">
        <w:r>
          <w:rPr>
            <w:rStyle w:val="Hyperlink"/>
          </w:rPr>
          <w:t xml:space="preserve">+41 31 684 46 80</w:t>
        </w:r>
      </w:hyperlink>
      <w:r>
        <w:t xml:space="preserve">).</w:t>
      </w:r>
    </w:p>
    <w:bookmarkEnd w:id="92"/>
    <w:bookmarkEnd w:id="93"/>
    <w:bookmarkStart w:id="94"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a multitude of research areas, especially implantology and tissue engineering.</w:t>
      </w:r>
    </w:p>
    <w:p>
      <w:pPr>
        <w:pStyle w:val="BodyText"/>
      </w:pPr>
      <w:r>
        <w:t xml:space="preserve">X-ray microtomography (microCT) is a well-suited non-destructive 3D-imaging technique for bone morphology.</w:t>
      </w:r>
      <w:r>
        <w:t xml:space="preserve"> </w:t>
      </w:r>
      <w:r>
        <w:t xml:space="preserve">For microCT-based detection of vessels, it is paramount to use contrast-enhancement.</w:t>
      </w:r>
      <w:r>
        <w:t xml:space="preserve"> </w:t>
      </w:r>
      <w:r>
        <w:t xml:space="preserve">Limited differences in radiopacity between perfusion agents and mineralized bone make their distinct segmentation problematic and has been the major drawback of this approach.</w:t>
      </w:r>
      <w:r>
        <w:t xml:space="preserve"> </w:t>
      </w:r>
      <w:r>
        <w:t xml:space="preserve">A decalcification step resolves this issue but inhibits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μAngiofil-enhanced microCT-based visualization of vasculature within bone tissue in small and large animal models, with and without decalcification.</w:t>
      </w:r>
      <w:r>
        <w:t xml:space="preserve"> </w:t>
      </w:r>
      <w:r>
        <w:t xml:space="preserve">We present simultaneous microvascular and bone imaging in murine tibia, murine bone metastatic model,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Moreover, we show the potential of the dual-energy approach in facilitating distinction between the bone tissue and the applied contrast agent.</w:t>
      </w:r>
    </w:p>
    <w:p>
      <w:pPr>
        <w:pStyle w:val="BodyText"/>
      </w:pPr>
      <w:r>
        <w:t xml:space="preserve">Our manuscript introduces the first non-destructive approach for 3D-imaging of the vasculature within soft and hard tissues in the vicinity of metal implants in a large animal model.</w:t>
      </w:r>
    </w:p>
    <w:bookmarkEnd w:id="94"/>
    <w:bookmarkStart w:id="95"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hyperlink w:anchor="ref-yZTJBX1B">
        <w:r>
          <w:rPr>
            <w:rStyle w:val="Hyperlink"/>
            <w:vertAlign w:val="superscript"/>
          </w:rPr>
          <w:t xml:space="preserve">5</w:t>
        </w:r>
      </w:hyperlink>
      <w:r>
        <w:t xml:space="preserve">.</w:t>
      </w:r>
      <w:r>
        <w:t xml:space="preserve"> </w:t>
      </w:r>
      <w:r>
        <w:t xml:space="preserve">In addition to carrying nutrients and growth factors, those newly formed blood vessels are a delivery route of stem cells and progenitor cells to the bone-defect site</w:t>
      </w:r>
      <w:hyperlink w:anchor="ref-dBkW39I8">
        <w:r>
          <w:rPr>
            <w:rStyle w:val="Hyperlink"/>
            <w:vertAlign w:val="superscript"/>
          </w:rPr>
          <w:t xml:space="preserve">6</w:t>
        </w:r>
      </w:hyperlink>
      <w:r>
        <w:rPr>
          <w:vertAlign w:val="superscript"/>
        </w:rPr>
        <w:t xml:space="preserve">–</w:t>
      </w:r>
      <w:hyperlink w:anchor="ref-5mgeUNd6">
        <w:r>
          <w:rPr>
            <w:rStyle w:val="Hyperlink"/>
            <w:vertAlign w:val="superscript"/>
          </w:rPr>
          <w:t xml:space="preserve">8</w:t>
        </w:r>
      </w:hyperlink>
      <w:r>
        <w:t xml:space="preserve">.</w:t>
      </w:r>
      <w:r>
        <w:t xml:space="preserve"> </w:t>
      </w:r>
      <w:r>
        <w:t xml:space="preserve">In the case of bone grafts, many of the synthetic ones fail to bridge critically sized defects due to their inability to promote vascularization</w:t>
      </w:r>
      <w:hyperlink w:anchor="ref-Vu36g0cK">
        <w:r>
          <w:rPr>
            <w:rStyle w:val="Hyperlink"/>
            <w:vertAlign w:val="superscript"/>
          </w:rPr>
          <w:t xml:space="preserve">4</w:t>
        </w:r>
      </w:hyperlink>
      <w:r>
        <w:rPr>
          <w:vertAlign w:val="superscript"/>
        </w:rPr>
        <w:t xml:space="preserve">,</w:t>
      </w:r>
      <w:hyperlink w:anchor="ref-33Vq8bQx">
        <w:r>
          <w:rPr>
            <w:rStyle w:val="Hyperlink"/>
            <w:vertAlign w:val="superscript"/>
          </w:rPr>
          <w:t xml:space="preserve">9</w:t>
        </w:r>
      </w:hyperlink>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still remains a gold standard for assessing vasculature in bones</w:t>
      </w:r>
      <w:hyperlink w:anchor="ref-117R9ULnv">
        <w:r>
          <w:rPr>
            <w:rStyle w:val="Hyperlink"/>
            <w:vertAlign w:val="superscript"/>
          </w:rPr>
          <w:t xml:space="preserve">10</w:t>
        </w:r>
      </w:hyperlink>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hyperlink w:anchor="ref-117R9ULnv">
        <w:r>
          <w:rPr>
            <w:rStyle w:val="Hyperlink"/>
            <w:vertAlign w:val="superscript"/>
          </w:rPr>
          <w:t xml:space="preserve">10</w:t>
        </w:r>
      </w:hyperlink>
      <w:r>
        <w:t xml:space="preserve">.</w:t>
      </w:r>
      <w:r>
        <w:t xml:space="preserve"> </w:t>
      </w:r>
      <w:r>
        <w:t xml:space="preserve">Despite recent advances in tissue clearing-based imaging methods for craniofacial and other bones</w:t>
      </w:r>
      <w:hyperlink w:anchor="ref-ZGzobRpX">
        <w:r>
          <w:rPr>
            <w:rStyle w:val="Hyperlink"/>
            <w:vertAlign w:val="superscript"/>
          </w:rPr>
          <w:t xml:space="preserve">11</w:t>
        </w:r>
      </w:hyperlink>
      <w:r>
        <w:rPr>
          <w:vertAlign w:val="superscript"/>
        </w:rPr>
        <w:t xml:space="preserve">–</w:t>
      </w:r>
      <w:hyperlink w:anchor="ref-X0aG1K2m">
        <w:r>
          <w:rPr>
            <w:rStyle w:val="Hyperlink"/>
            <w:vertAlign w:val="superscript"/>
          </w:rPr>
          <w:t xml:space="preserve">13</w:t>
        </w:r>
      </w:hyperlink>
      <w:r>
        <w:t xml:space="preserve"> </w:t>
      </w:r>
      <w:r>
        <w:t xml:space="preserve">as well as for whole body</w:t>
      </w:r>
      <w:hyperlink w:anchor="ref-BNZSaEBe">
        <w:r>
          <w:rPr>
            <w:rStyle w:val="Hyperlink"/>
            <w:vertAlign w:val="superscript"/>
          </w:rPr>
          <w:t xml:space="preserve">14</w:t>
        </w:r>
      </w:hyperlink>
      <w:r>
        <w:t xml:space="preserve">, the application of such methods remains challenging and is mainly limited to small animal models.</w:t>
      </w:r>
      <w:r>
        <w:t xml:space="preserve"> </w:t>
      </w:r>
      <w:r>
        <w:t xml:space="preserve">Simultaneous non-destructive 3D imaging of the vasculature within bone tissue and of the bone tissue itself, especially in the case of larger bone grafts, has been a challenge for decades</w:t>
      </w:r>
      <w:hyperlink w:anchor="ref-Vu36g0cK">
        <w:r>
          <w:rPr>
            <w:rStyle w:val="Hyperlink"/>
            <w:vertAlign w:val="superscript"/>
          </w:rPr>
          <w:t xml:space="preserve">4</w:t>
        </w:r>
      </w:hyperlink>
      <w:r>
        <w:rPr>
          <w:vertAlign w:val="superscript"/>
        </w:rPr>
        <w:t xml:space="preserve">,</w:t>
      </w:r>
      <w:hyperlink w:anchor="ref-1FUMXJVtA">
        <w:r>
          <w:rPr>
            <w:rStyle w:val="Hyperlink"/>
            <w:vertAlign w:val="superscript"/>
          </w:rPr>
          <w:t xml:space="preserve">15</w:t>
        </w:r>
      </w:hyperlink>
      <w:r>
        <w:t xml:space="preserve">.</w:t>
      </w:r>
      <w:r>
        <w:t xml:space="preserve"> </w:t>
      </w:r>
      <w:r>
        <w:t xml:space="preserve">Thus, many research areas benefit from an improved three-dimensional (3D)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hyperlink w:anchor="ref-KjvwGWK2">
        <w:r>
          <w:rPr>
            <w:rStyle w:val="Hyperlink"/>
            <w:vertAlign w:val="superscript"/>
          </w:rPr>
          <w:t xml:space="preserve">16</w:t>
        </w:r>
      </w:hyperlink>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hyperlink w:anchor="ref-117R9ULnv">
        <w:r>
          <w:rPr>
            <w:rStyle w:val="Hyperlink"/>
            <w:vertAlign w:val="superscript"/>
          </w:rPr>
          <w:t xml:space="preserve">10</w:t>
        </w:r>
      </w:hyperlink>
      <w:r>
        <w:rPr>
          <w:vertAlign w:val="superscript"/>
        </w:rPr>
        <w:t xml:space="preserve">,</w:t>
      </w:r>
      <w:hyperlink w:anchor="ref-168Ee16HU">
        <w:r>
          <w:rPr>
            <w:rStyle w:val="Hyperlink"/>
            <w:vertAlign w:val="superscript"/>
          </w:rPr>
          <w:t xml:space="preserve">17</w:t>
        </w:r>
      </w:hyperlink>
      <w:r>
        <w:t xml:space="preserve">.</w:t>
      </w:r>
      <w:r>
        <w:t xml:space="preserve"> </w:t>
      </w:r>
      <w:r>
        <w:t xml:space="preserve">The minor contrast difference between the perfusion agent to generate the replica of the vascular network an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hyperlink w:anchor="ref-AHsHFIUt">
        <w:r>
          <w:rPr>
            <w:rStyle w:val="Hyperlink"/>
            <w:vertAlign w:val="superscript"/>
          </w:rPr>
          <w:t xml:space="preserve">2</w:t>
        </w:r>
      </w:hyperlink>
      <w:r>
        <w:rPr>
          <w:vertAlign w:val="superscript"/>
        </w:rPr>
        <w:t xml:space="preserve">,</w:t>
      </w:r>
      <w:hyperlink w:anchor="ref-117R9ULnv">
        <w:r>
          <w:rPr>
            <w:rStyle w:val="Hyperlink"/>
            <w:vertAlign w:val="superscript"/>
          </w:rPr>
          <w:t xml:space="preserve">10</w:t>
        </w:r>
      </w:hyperlink>
      <w:r>
        <w:t xml:space="preserve">.</w:t>
      </w:r>
      <w:r>
        <w:t xml:space="preserve"> </w:t>
      </w:r>
      <w:r>
        <w:t xml:space="preserve">Such a decalcification procedure makes simultaneous assessment of bone microstructure and vascular morphology impossible</w:t>
      </w:r>
      <w:hyperlink w:anchor="ref-117R9ULnv">
        <w:r>
          <w:rPr>
            <w:rStyle w:val="Hyperlink"/>
            <w:vertAlign w:val="superscript"/>
          </w:rPr>
          <w:t xml:space="preserve">10</w:t>
        </w:r>
      </w:hyperlink>
      <w:r>
        <w:t xml:space="preserve">.</w:t>
      </w:r>
      <w:r>
        <w:t xml:space="preserve"> </w:t>
      </w:r>
      <w:r>
        <w:t xml:space="preserve">Although in a recent study of Rosenblum et al.</w:t>
      </w:r>
      <w:hyperlink w:anchor="ref-yP3RkDdM">
        <w:r>
          <w:rPr>
            <w:rStyle w:val="Hyperlink"/>
            <w:vertAlign w:val="superscript"/>
          </w:rPr>
          <w:t xml:space="preserve">18</w:t>
        </w:r>
      </w:hyperlink>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hyperlink w:anchor="ref-AHsHFIUt">
        <w:r>
          <w:rPr>
            <w:rStyle w:val="Hyperlink"/>
            <w:vertAlign w:val="superscript"/>
          </w:rPr>
          <w:t xml:space="preserve">2</w:t>
        </w:r>
      </w:hyperlink>
      <w:r>
        <w:rPr>
          <w:vertAlign w:val="superscript"/>
        </w:rPr>
        <w:t xml:space="preserve">,</w:t>
      </w:r>
      <w:hyperlink w:anchor="ref-Vu36g0cK">
        <w:r>
          <w:rPr>
            <w:rStyle w:val="Hyperlink"/>
            <w:vertAlign w:val="superscript"/>
          </w:rPr>
          <w:t xml:space="preserve">4</w:t>
        </w:r>
      </w:hyperlink>
      <w:r>
        <w:rPr>
          <w:vertAlign w:val="superscript"/>
        </w:rPr>
        <w:t xml:space="preserve">,</w:t>
      </w:r>
      <w:hyperlink w:anchor="ref-13YRlKdu2">
        <w:r>
          <w:rPr>
            <w:rStyle w:val="Hyperlink"/>
            <w:vertAlign w:val="superscript"/>
          </w:rPr>
          <w:t xml:space="preserve">19</w:t>
        </w:r>
      </w:hyperlink>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hyperlink w:anchor="ref-AHsHFIUt">
        <w:r>
          <w:rPr>
            <w:rStyle w:val="Hyperlink"/>
            <w:vertAlign w:val="superscript"/>
          </w:rPr>
          <w:t xml:space="preserve">2</w:t>
        </w:r>
      </w:hyperlink>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hyperlink w:anchor="ref-AHsHFIUt">
        <w:r>
          <w:rPr>
            <w:rStyle w:val="Hyperlink"/>
            <w:vertAlign w:val="superscript"/>
          </w:rPr>
          <w:t xml:space="preserve">2</w:t>
        </w:r>
      </w:hyperlink>
      <w:r>
        <w:t xml:space="preserve">.</w:t>
      </w:r>
      <w:r>
        <w:t xml:space="preserve"> </w:t>
      </w:r>
      <w:r>
        <w:t xml:space="preserve">These issues may be attributed to particle aggregation, as indicated by various studies</w:t>
      </w:r>
      <w:hyperlink w:anchor="ref-DWiXWNoA">
        <w:r>
          <w:rPr>
            <w:rStyle w:val="Hyperlink"/>
            <w:vertAlign w:val="superscript"/>
          </w:rPr>
          <w:t xml:space="preserve">20</w:t>
        </w:r>
      </w:hyperlink>
      <w:r>
        <w:rPr>
          <w:vertAlign w:val="superscript"/>
        </w:rPr>
        <w:t xml:space="preserve">–</w:t>
      </w:r>
      <w:hyperlink w:anchor="ref-Ror9Uhfa">
        <w:r>
          <w:rPr>
            <w:rStyle w:val="Hyperlink"/>
            <w:vertAlign w:val="superscript"/>
          </w:rPr>
          <w:t xml:space="preserve">22</w:t>
        </w:r>
      </w:hyperlink>
      <w:r>
        <w:t xml:space="preserve">.</w:t>
      </w:r>
      <w:r>
        <w:t xml:space="preserve"> </w:t>
      </w:r>
      <w:r>
        <w:t xml:space="preserve">Although Microfil has probably been applied in a larger number of vasculature imaging studies than barium sulfate, Microfil was reported to have disadvantages like vascular damage</w:t>
      </w:r>
      <w:hyperlink w:anchor="ref-1A0HsmRho">
        <w:r>
          <w:rPr>
            <w:rStyle w:val="Hyperlink"/>
            <w:vertAlign w:val="superscript"/>
          </w:rPr>
          <w:t xml:space="preserve">23</w:t>
        </w:r>
      </w:hyperlink>
      <w:r>
        <w:t xml:space="preserve"> </w:t>
      </w:r>
      <w:r>
        <w:t xml:space="preserve">as well as poor or incomplete filling of the vasculature</w:t>
      </w:r>
      <w:hyperlink w:anchor="ref-AHsHFIUt">
        <w:r>
          <w:rPr>
            <w:rStyle w:val="Hyperlink"/>
            <w:vertAlign w:val="superscript"/>
          </w:rPr>
          <w:t xml:space="preserve">2</w:t>
        </w:r>
      </w:hyperlink>
      <w:r>
        <w:rPr>
          <w:vertAlign w:val="superscript"/>
        </w:rPr>
        <w:t xml:space="preserve">,</w:t>
      </w:r>
      <w:hyperlink w:anchor="ref-KJUjdwi7">
        <w:r>
          <w:rPr>
            <w:rStyle w:val="Hyperlink"/>
            <w:vertAlign w:val="superscript"/>
          </w:rPr>
          <w:t xml:space="preserve">21</w:t>
        </w:r>
      </w:hyperlink>
      <w:r>
        <w:rPr>
          <w:vertAlign w:val="superscript"/>
        </w:rPr>
        <w:t xml:space="preserve">,</w:t>
      </w:r>
      <w:hyperlink w:anchor="ref-Ror9Uhfa">
        <w:r>
          <w:rPr>
            <w:rStyle w:val="Hyperlink"/>
            <w:vertAlign w:val="superscript"/>
          </w:rPr>
          <w:t xml:space="preserve">22</w:t>
        </w:r>
      </w:hyperlink>
      <w:r>
        <w:t xml:space="preserve">.</w:t>
      </w:r>
    </w:p>
    <w:p>
      <w:pPr>
        <w:pStyle w:val="BodyText"/>
      </w:pPr>
      <w:r>
        <w:t xml:space="preserve">In the study of tumor models</w:t>
      </w:r>
      <w:hyperlink w:anchor="ref-cNoYNu8B">
        <w:r>
          <w:rPr>
            <w:rStyle w:val="Hyperlink"/>
            <w:vertAlign w:val="superscript"/>
          </w:rPr>
          <w:t xml:space="preserve">24</w:t>
        </w:r>
      </w:hyperlink>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a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hyperlink w:anchor="ref-yZTJBX1B">
        <w:r>
          <w:rPr>
            <w:rStyle w:val="Hyperlink"/>
            <w:vertAlign w:val="superscript"/>
          </w:rPr>
          <w:t xml:space="preserve">5</w:t>
        </w:r>
      </w:hyperlink>
      <w:r>
        <w:rPr>
          <w:vertAlign w:val="superscript"/>
        </w:rPr>
        <w:t xml:space="preserve">,</w:t>
      </w:r>
      <w:hyperlink w:anchor="ref-18wESlA6d">
        <w:r>
          <w:rPr>
            <w:rStyle w:val="Hyperlink"/>
            <w:vertAlign w:val="superscript"/>
          </w:rPr>
          <w:t xml:space="preserve">25</w:t>
        </w:r>
      </w:hyperlink>
      <w:r>
        <w:t xml:space="preserve">.</w:t>
      </w:r>
      <w:r>
        <w:t xml:space="preserve"> </w:t>
      </w:r>
      <w:r>
        <w:t xml:space="preserve">Even though metal implants have revolutionized the treatment of patients with missing teeth or injured joints and bones</w:t>
      </w:r>
      <w:hyperlink w:anchor="ref-11349lK8v">
        <w:r>
          <w:rPr>
            <w:rStyle w:val="Hyperlink"/>
            <w:vertAlign w:val="superscript"/>
          </w:rPr>
          <w:t xml:space="preserve">26</w:t>
        </w:r>
      </w:hyperlink>
      <w:r>
        <w:rPr>
          <w:vertAlign w:val="superscript"/>
        </w:rPr>
        <w:t xml:space="preserve">,</w:t>
      </w:r>
      <w:hyperlink w:anchor="ref-rCXuqa0O">
        <w:r>
          <w:rPr>
            <w:rStyle w:val="Hyperlink"/>
            <w:vertAlign w:val="superscript"/>
          </w:rPr>
          <w:t xml:space="preserve">27</w:t>
        </w:r>
      </w:hyperlink>
      <w:r>
        <w:t xml:space="preserve">, they are problematic for tomographic image acquisition.</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hyperlink w:anchor="ref-X5Wzek9s">
        <w:r>
          <w:rPr>
            <w:rStyle w:val="Hyperlink"/>
            <w:vertAlign w:val="superscript"/>
          </w:rPr>
          <w:t xml:space="preserve">28</w:t>
        </w:r>
      </w:hyperlink>
      <w:r>
        <w:t xml:space="preserve">.</w:t>
      </w:r>
      <w:r>
        <w:t xml:space="preserve"> </w:t>
      </w:r>
      <w:r>
        <w:t xml:space="preserve">Interactions occurring at the tissue-implant interface are widely believed to play a crucial role in the success of implant placement and healing</w:t>
      </w:r>
      <w:hyperlink w:anchor="ref-11349lK8v">
        <w:r>
          <w:rPr>
            <w:rStyle w:val="Hyperlink"/>
            <w:vertAlign w:val="superscript"/>
          </w:rPr>
          <w:t xml:space="preserve">26</w:t>
        </w:r>
      </w:hyperlink>
      <w:r>
        <w:rPr>
          <w:vertAlign w:val="superscript"/>
        </w:rPr>
        <w:t xml:space="preserve">,</w:t>
      </w:r>
      <w:hyperlink w:anchor="ref-137VU0bph">
        <w:r>
          <w:rPr>
            <w:rStyle w:val="Hyperlink"/>
            <w:vertAlign w:val="superscript"/>
          </w:rPr>
          <w:t xml:space="preserve">29</w:t>
        </w:r>
      </w:hyperlink>
      <w:r>
        <w:t xml:space="preserve">.</w:t>
      </w:r>
      <w:r>
        <w:t xml:space="preserve"> </w:t>
      </w:r>
      <w:r>
        <w:t xml:space="preserve">High resolution tomographic imaging of the tissue-implant interface is complicated due to the aforementioned artifacts from the metal implants.</w:t>
      </w:r>
      <w:r>
        <w:t xml:space="preserve"> </w:t>
      </w:r>
      <w:r>
        <w:t xml:space="preserve">Imaging with increased acceleration voltage and at small resolutions alleviates these imaging artifacts.</w:t>
      </w:r>
      <w:r>
        <w:t xml:space="preserve"> </w:t>
      </w:r>
      <w:r>
        <w:t xml:space="preserve">MicroCT imaging is the only available approach to non-destructively investigate the intact bone-implant interface in both 3D</w:t>
      </w:r>
      <w:hyperlink w:anchor="ref-11349lK8v">
        <w:r>
          <w:rPr>
            <w:rStyle w:val="Hyperlink"/>
            <w:vertAlign w:val="superscript"/>
          </w:rPr>
          <w:t xml:space="preserve">26</w:t>
        </w:r>
      </w:hyperlink>
      <w:r>
        <w:t xml:space="preserve"> </w:t>
      </w:r>
      <w:r>
        <w:t xml:space="preserve">and in proximity to the implant surface (i.e. closer than 100 µm).</w:t>
      </w:r>
    </w:p>
    <w:p>
      <w:pPr>
        <w:pStyle w:val="BodyText"/>
      </w:pPr>
      <w:r>
        <w:t xml:space="preserve">Implantology and osteology studies are often conducted in large animal models rendering the corresponding imaging even more complicated due to the lack of transgenic lines as well as a larger size of the harvested samples.</w:t>
      </w:r>
      <w:r>
        <w:t xml:space="preserve"> </w:t>
      </w:r>
      <w:r>
        <w:t xml:space="preserve">The Göttingen Minipig is widely recognized as a valuable large animal model in preclinical dental and orofacial research, mainly because of its anatomical similarities to humans</w:t>
      </w:r>
      <w:hyperlink w:anchor="ref-Siy9vGW7">
        <w:r>
          <w:rPr>
            <w:rStyle w:val="Hyperlink"/>
            <w:vertAlign w:val="superscript"/>
          </w:rPr>
          <w:t xml:space="preserve">30</w:t>
        </w:r>
      </w:hyperlink>
      <w:r>
        <w:rPr>
          <w:vertAlign w:val="superscript"/>
        </w:rPr>
        <w:t xml:space="preserve">–</w:t>
      </w:r>
      <w:hyperlink w:anchor="ref-1EXdAADA3">
        <w:r>
          <w:rPr>
            <w:rStyle w:val="Hyperlink"/>
            <w:vertAlign w:val="superscript"/>
          </w:rPr>
          <w:t xml:space="preserve">32</w:t>
        </w:r>
      </w:hyperlink>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the polymer-based contrast agent µAngiofil is suitable for simultaneous imaging and subsequent analysis of peri-implant hard and soft tissues as well as their vascularization in the vicinity of metal implants in a large animal model.</w:t>
      </w:r>
    </w:p>
    <w:bookmarkEnd w:id="95"/>
    <w:bookmarkStart w:id="130" w:name="materials-methods-and-results"/>
    <w:p>
      <w:pPr>
        <w:pStyle w:val="Heading2"/>
      </w:pPr>
      <w:r>
        <w:t xml:space="preserve">Materials, Methods and Results</w:t>
      </w:r>
    </w:p>
    <w:bookmarkStart w:id="96" w:name="animals"/>
    <w:p>
      <w:pPr>
        <w:pStyle w:val="Heading3"/>
      </w:pPr>
      <w:r>
        <w:t xml:space="preserve">Animals</w:t>
      </w:r>
    </w:p>
    <w:p>
      <w:pPr>
        <w:pStyle w:val="FirstParagraph"/>
      </w:pPr>
      <w:r>
        <w:t xml:space="preserve">In this study we used one transgenic VEGF male 21 months old mouse (see</w:t>
      </w:r>
      <w:hyperlink w:anchor="ref-nC0ZZVgL">
        <w:r>
          <w:rPr>
            <w:rStyle w:val="Hyperlink"/>
            <w:vertAlign w:val="superscript"/>
          </w:rPr>
          <w:t xml:space="preserve">33</w:t>
        </w:r>
      </w:hyperlink>
      <w:r>
        <w:t xml:space="preserve"> </w:t>
      </w:r>
      <w:r>
        <w:t xml:space="preserve">for more details), 6 weeks old CB17SCID male mice, 12 weeks old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The murine experiment were approved by the local ethical committee of the Canton of Bern, Switzerland under the permit number BE 55/16.</w:t>
      </w:r>
      <w:r>
        <w:t xml:space="preserve"> </w:t>
      </w:r>
      <w:r>
        <w:t xml:space="preserve">Minipig experiments were approved by the Malmö/Lund regional ethical committee, Sweden under license 5.8.18-15672/2019.</w:t>
      </w:r>
    </w:p>
    <w:bookmarkEnd w:id="96"/>
    <w:bookmarkStart w:id="101" w:name="X78ad417e7fc3900cd123150f4b0dc812c551b2f"/>
    <w:p>
      <w:pPr>
        <w:pStyle w:val="Heading3"/>
      </w:pPr>
      <w:r>
        <w:t xml:space="preserve">Contrast-enhanced microangioCT of mice using µAngiofil</w:t>
      </w:r>
    </w:p>
    <w:p>
      <w:pPr>
        <w:pStyle w:val="FirstParagraph"/>
      </w:pPr>
      <w:r>
        <w:t xml:space="preserve">The contrast agent µAngiofil (Fumedica AG, Switzerland) was prepared according to the manufacturer’s recommendations.</w:t>
      </w:r>
      <w:r>
        <w:t xml:space="preserve"> </w:t>
      </w:r>
      <w:r>
        <w:t xml:space="preserve">The perfusion of the mice was performed as previously described</w:t>
      </w:r>
      <w:hyperlink w:anchor="ref-s9aC9H1e">
        <w:r>
          <w:rPr>
            <w:rStyle w:val="Hyperlink"/>
            <w:vertAlign w:val="superscript"/>
          </w:rPr>
          <w:t xml:space="preserve">34</w:t>
        </w:r>
      </w:hyperlink>
      <w:r>
        <w:rPr>
          <w:vertAlign w:val="superscript"/>
        </w:rPr>
        <w:t xml:space="preserve">,</w:t>
      </w:r>
      <w:hyperlink w:anchor="ref-ijqzbOI6">
        <w:r>
          <w:rPr>
            <w:rStyle w:val="Hyperlink"/>
            <w:vertAlign w:val="superscript"/>
          </w:rPr>
          <w:t xml:space="preserve">35</w:t>
        </w:r>
      </w:hyperlink>
      <w:r>
        <w:t xml:space="preserve">.</w:t>
      </w:r>
      <w:r>
        <w:t xml:space="preserve"> </w:t>
      </w:r>
      <w:r>
        <w:t xml:space="preserve">Heparinized animals were deeply anesthetized, 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µAngiofil at 1–1.5 ml/min using a syringe pump.</w:t>
      </w:r>
      <w:r>
        <w:t xml:space="preserve"> </w:t>
      </w:r>
      <w:r>
        <w:t xml:space="preserve">The perfusion lasted until the organ of interest appeared completely blue</w:t>
      </w:r>
      <w:hyperlink w:anchor="ref-ijqzbOI6">
        <w:r>
          <w:rPr>
            <w:rStyle w:val="Hyperlink"/>
            <w:vertAlign w:val="superscript"/>
          </w:rPr>
          <w:t xml:space="preserve">35</w:t>
        </w:r>
      </w:hyperlink>
      <w:r>
        <w:rPr>
          <w:vertAlign w:val="superscript"/>
        </w:rPr>
        <w:t xml:space="preserve">,</w:t>
      </w:r>
      <w:hyperlink w:anchor="ref-TYAmre95">
        <w:r>
          <w:rPr>
            <w:rStyle w:val="Hyperlink"/>
            <w:vertAlign w:val="superscript"/>
          </w:rPr>
          <w:t xml:space="preserve">36</w:t>
        </w:r>
      </w:hyperlink>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µAngiofil polymerization we fixed the samples in 4% paraformaldehyde (PFA) solution at 4° C and stored in PFA until tomographic imaging.</w:t>
      </w:r>
      <w:r>
        <w:t xml:space="preserve"> </w:t>
      </w:r>
      <w:r>
        <w:t xml:space="preserve">Samples were then imaged using a SKYSCAN 1172 (Bruker microCT, Kontich, Belgium).</w:t>
      </w:r>
      <w:r>
        <w:t xml:space="preserve"> </w:t>
      </w:r>
      <w:r>
        <w:t xml:space="preserve">For imaging, the samples were removed from the PFA solution, wrapped in closed-pore foam and scanned in a custom-made sealed plastic sample holder in wet atmosphere.</w:t>
      </w:r>
      <w:r>
        <w:t xml:space="preserve"> </w:t>
      </w:r>
      <w:r>
        <w:t xml:space="preserve">This scan was performed on a SKYSCAN 1172 with an X-ray source acceleration voltage of 49 kV and an X-ray source current of 200 µA.</w:t>
      </w:r>
      <w:r>
        <w:t xml:space="preserve"> </w:t>
      </w:r>
      <w:r>
        <w:t xml:space="preserve">Projection images were recorded over a sample rotation of 360°, with one projection acquired at each 0.05° and 3 projections being averaged for noise reduction.</w:t>
      </w:r>
      <w:r>
        <w:t xml:space="preserve"> </w:t>
      </w:r>
      <w:r>
        <w:t xml:space="preserve">Each projection image with a size of 4000 x 2672 pixels was exposed for 985 ms.</w:t>
      </w:r>
      <w:r>
        <w:t xml:space="preserve"> </w:t>
      </w:r>
      <w:r>
        <w:t xml:space="preserve">This resulted in an isometric voxel size of 2.99 µm.</w:t>
      </w:r>
      <w:r>
        <w:t xml:space="preserve"> </w:t>
      </w:r>
      <w:r>
        <w:t xml:space="preserve">All scanning and reconstruction parameters for each dataset shown in each figure are given in the</w:t>
      </w:r>
      <w:r>
        <w:t xml:space="preserve"> </w:t>
      </w:r>
      <w:hyperlink w:anchor="supplementary-materials">
        <w:r>
          <w:rPr>
            <w:rStyle w:val="Hyperlink"/>
          </w:rPr>
          <w:t xml:space="preserve">Supplementary Materials</w:t>
        </w:r>
      </w:hyperlink>
      <w:r>
        <w:t xml:space="preserve">.</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a simultaneous display of bone and its vascularization.</w:t>
      </w:r>
      <w:r>
        <w:t xml:space="preserve"> </w:t>
      </w:r>
      <w:r>
        <w:t xml:space="preserve">These tomographic datasets were also used in another study</w:t>
      </w:r>
      <w:hyperlink w:anchor="ref-nC0ZZVgL">
        <w:r>
          <w:rPr>
            <w:rStyle w:val="Hyperlink"/>
            <w:vertAlign w:val="superscript"/>
          </w:rPr>
          <w:t xml:space="preserve">33</w:t>
        </w:r>
      </w:hyperlink>
      <w:r>
        <w:t xml:space="preserve">, where we performed simultaneous quantification of vasculature and bone volume.</w:t>
      </w:r>
    </w:p>
    <w:bookmarkStart w:id="0" w:name="fig:1"/>
    <w:p>
      <w:pPr>
        <w:pStyle w:val="CaptionedFigure"/>
      </w:pPr>
      <w:bookmarkStart w:id="100" w:name="fig:1"/>
      <w:r>
        <w:drawing>
          <wp:inline>
            <wp:extent cx="5943600" cy="3922042"/>
            <wp:effectExtent b="0" l="0" r="0" t="0"/>
            <wp:docPr descr="Figure 1: microangioCT of proximal murine tibia of a 21-month-old VEGF transgenic male mouse. After perfusion with µ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98" name="Picture"/>
            <a:graphic>
              <a:graphicData uri="http://schemas.openxmlformats.org/drawingml/2006/picture">
                <pic:pic>
                  <pic:nvPicPr>
                    <pic:cNvPr descr="images/Fig1_murine%20tibia.png" id="99" name="Picture"/>
                    <pic:cNvPicPr>
                      <a:picLocks noChangeArrowheads="1" noChangeAspect="1"/>
                    </pic:cNvPicPr>
                  </pic:nvPicPr>
                  <pic:blipFill>
                    <a:blip r:embed="rId97"/>
                    <a:stretch>
                      <a:fillRect/>
                    </a:stretch>
                  </pic:blipFill>
                  <pic:spPr bwMode="auto">
                    <a:xfrm>
                      <a:off x="0" y="0"/>
                      <a:ext cx="5943600" cy="3922042"/>
                    </a:xfrm>
                    <a:prstGeom prst="rect">
                      <a:avLst/>
                    </a:prstGeom>
                    <a:noFill/>
                    <a:ln w="9525">
                      <a:noFill/>
                      <a:headEnd/>
                      <a:tailEnd/>
                    </a:ln>
                  </pic:spPr>
                </pic:pic>
              </a:graphicData>
            </a:graphic>
          </wp:inline>
        </w:drawing>
      </w:r>
      <w:bookmarkEnd w:id="100"/>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µAngiofil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1"/>
    <w:bookmarkStart w:id="106" w:name="X139576c68c27de5dbb85a05610aedadce30b2fb"/>
    <w:p>
      <w:pPr>
        <w:pStyle w:val="Heading3"/>
      </w:pPr>
      <w:r>
        <w:t xml:space="preserve">Decalcification of the µAngiofil-perfused murine tibia</w:t>
      </w:r>
    </w:p>
    <w:p>
      <w:pPr>
        <w:pStyle w:val="FirstParagraph"/>
      </w:pPr>
      <w:r>
        <w:t xml:space="preserve">We successfully established a bone-decalcifying protocol (for murine hind limb) with 10% ethylenediamine tetra-acetic acid (EDTA) solution</w:t>
      </w:r>
      <w:hyperlink w:anchor="ref-iM9i6gkJ">
        <w:r>
          <w:rPr>
            <w:rStyle w:val="Hyperlink"/>
            <w:vertAlign w:val="superscript"/>
          </w:rPr>
          <w:t xml:space="preserve">37</w:t>
        </w:r>
      </w:hyperlink>
      <w:r>
        <w:t xml:space="preserve"> </w:t>
      </w:r>
      <w:r>
        <w:t xml:space="preserve">by adapting previous work</w:t>
      </w:r>
      <w:hyperlink w:anchor="ref-168Ee16HU">
        <w:r>
          <w:rPr>
            <w:rStyle w:val="Hyperlink"/>
            <w:vertAlign w:val="superscript"/>
          </w:rPr>
          <w:t xml:space="preserve">17</w:t>
        </w:r>
      </w:hyperlink>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6 weeks old CB17SCID male mice with µAngiofil.</w:t>
      </w:r>
      <w:r>
        <w:t xml:space="preserve"> </w:t>
      </w:r>
      <w:r>
        <w:t xml:space="preserve">After polymerization of the contrast agent, hind limbs were collected, fixed in 4% PFA and stored in PFA until scanning.</w:t>
      </w:r>
      <w:r>
        <w:t xml:space="preserve"> </w:t>
      </w:r>
      <w:r>
        <w:t xml:space="preserve">After a first scan the hind limbs were decalcified over 7 days in 10% EDTA (pH 7.5) at room temperature and then a second scan was performed.</w:t>
      </w:r>
    </w:p>
    <w:p>
      <w:pPr>
        <w:pStyle w:val="BodyText"/>
      </w:pPr>
      <w:r>
        <w:t xml:space="preserve">These samples were imaged with a SKYSCAN 1172, with an X-ray source acceleration voltage of 59 kV and an X-ray source current of 167 µA.</w:t>
      </w:r>
      <w:r>
        <w:t xml:space="preserve"> </w:t>
      </w:r>
      <w:r>
        <w:t xml:space="preserve">The X-rays were filtered by 0.25 mm of aluminum.</w:t>
      </w:r>
      <w:r>
        <w:t xml:space="preserve"> </w:t>
      </w:r>
      <w:r>
        <w:t xml:space="preserve">Projection images were recorded over a sample rotation of 180°, with one projection acquired at each 0.1° and 2 projections being averaged for noise reduction.</w:t>
      </w:r>
      <w:r>
        <w:t xml:space="preserve"> </w:t>
      </w:r>
      <w:r>
        <w:t xml:space="preserve">Each projection image with a size of 4000 x 2672 pixels was exposed for 1740 ms.</w:t>
      </w:r>
      <w:r>
        <w:t xml:space="preserve"> </w:t>
      </w:r>
      <w:r>
        <w:t xml:space="preserve">This resulted in an isometric voxel size of 3.19 µm.</w:t>
      </w:r>
    </w:p>
    <w:bookmarkStart w:id="0" w:name="fig:2"/>
    <w:p>
      <w:pPr>
        <w:pStyle w:val="CaptionedFigure"/>
      </w:pPr>
      <w:bookmarkStart w:id="105"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more clearly detectable after the decalcification (B-B’)." title="" id="103" name="Picture"/>
            <a:graphic>
              <a:graphicData uri="http://schemas.openxmlformats.org/drawingml/2006/picture">
                <pic:pic>
                  <pic:nvPicPr>
                    <pic:cNvPr descr="images/Fig2_Decalcification.png" id="104" name="Picture"/>
                    <pic:cNvPicPr>
                      <a:picLocks noChangeArrowheads="1" noChangeAspect="1"/>
                    </pic:cNvPicPr>
                  </pic:nvPicPr>
                  <pic:blipFill>
                    <a:blip r:embed="rId102"/>
                    <a:stretch>
                      <a:fillRect/>
                    </a:stretch>
                  </pic:blipFill>
                  <pic:spPr bwMode="auto">
                    <a:xfrm>
                      <a:off x="0" y="0"/>
                      <a:ext cx="5943600" cy="6095480"/>
                    </a:xfrm>
                    <a:prstGeom prst="rect">
                      <a:avLst/>
                    </a:prstGeom>
                    <a:noFill/>
                    <a:ln w="9525">
                      <a:noFill/>
                      <a:headEnd/>
                      <a:tailEnd/>
                    </a:ln>
                  </pic:spPr>
                </pic:pic>
              </a:graphicData>
            </a:graphic>
          </wp:inline>
        </w:drawing>
      </w:r>
      <w:bookmarkEnd w:id="105"/>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more clearly detectable after the decalcification (B-B’).</w:t>
      </w:r>
    </w:p>
    <w:bookmarkEnd w:id="0"/>
    <w:bookmarkEnd w:id="106"/>
    <w:bookmarkStart w:id="111" w:name="X81e46a0ec16e77ed598f9faa679aa573d5fb7af"/>
    <w:p>
      <w:pPr>
        <w:pStyle w:val="Heading3"/>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 weeks old CB17SCID male mice as previously described</w:t>
      </w:r>
      <w:hyperlink w:anchor="ref-C9ratYNO">
        <w:r>
          <w:rPr>
            <w:rStyle w:val="Hyperlink"/>
            <w:vertAlign w:val="superscript"/>
          </w:rPr>
          <w:t xml:space="preserve">38</w:t>
        </w:r>
      </w:hyperlink>
      <w:r>
        <w:rPr>
          <w:vertAlign w:val="superscript"/>
        </w:rPr>
        <w:t xml:space="preserve">,</w:t>
      </w:r>
      <w:hyperlink w:anchor="ref-16lhxZOpa">
        <w:r>
          <w:rPr>
            <w:rStyle w:val="Hyperlink"/>
            <w:vertAlign w:val="superscript"/>
          </w:rPr>
          <w:t xml:space="preserve">39</w:t>
        </w:r>
      </w:hyperlink>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Prior to terminal anesthesia and perfusion with µAngiofil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desktop microCT scanner SKYSCAN 1272 (Fig.</w:t>
      </w:r>
      <w:r>
        <w:t xml:space="preserve"> </w:t>
      </w:r>
      <w:hyperlink w:anchor="fig:3">
        <w:r>
          <w:rPr>
            <w:rStyle w:val="Hyperlink"/>
          </w:rPr>
          <w:t xml:space="preserve">3</w:t>
        </w:r>
      </w:hyperlink>
      <w:r>
        <w:t xml:space="preserve">), with an X-ray source acceleration voltage of 60 kV and an X-ray source current of 166 µA.</w:t>
      </w:r>
      <w:r>
        <w:t xml:space="preserve"> </w:t>
      </w:r>
      <w:r>
        <w:t xml:space="preserve">The X-rays were filtered by 0.25 mm of aluminum.</w:t>
      </w:r>
      <w:r>
        <w:t xml:space="preserve"> </w:t>
      </w:r>
      <w:r>
        <w:t xml:space="preserve">Projection images were recorded over a sample rotation of 180°, with one projection acquired at each 0.1° and 3 projections being averaged for noise reduction.</w:t>
      </w:r>
      <w:r>
        <w:t xml:space="preserve"> </w:t>
      </w:r>
      <w:r>
        <w:t xml:space="preserve">Each projection image with a size of 4904 x 3280 pixels was exposed for 2800 ms.</w:t>
      </w:r>
      <w:r>
        <w:t xml:space="preserve"> </w:t>
      </w:r>
      <w:r>
        <w:t xml:space="preserve">This resulted in an isometric voxel size of 1.65 µm.</w:t>
      </w:r>
    </w:p>
    <w:p>
      <w:pPr>
        <w:pStyle w:val="BodyText"/>
      </w:pPr>
      <w:r>
        <w:t xml:space="preserve">The visualization (CTvox (v.3.3.1, microCT Bruker,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0" w:name="fig:3"/>
      <w:r>
        <w:drawing>
          <wp:inline>
            <wp:extent cx="5943600" cy="4304140"/>
            <wp:effectExtent b="0" l="0" r="0" t="0"/>
            <wp:docPr descr="Figure 3: microangioCT of a xenograft tumor implanted into tibia of 6 weeks old CB17SCID male mice. A: Maximum intensity projection (MIP) of the three-dimensional dataset of the investigated hind limb segment indicated in the inserted X-ray image of the mouse prior harvesting. Inset: X-ray image prior to terminal anesthesia.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08" name="Picture"/>
            <a:graphic>
              <a:graphicData uri="http://schemas.openxmlformats.org/drawingml/2006/picture">
                <pic:pic>
                  <pic:nvPicPr>
                    <pic:cNvPr descr="images/Fig3_tumor%20tibia.png" id="109" name="Picture"/>
                    <pic:cNvPicPr>
                      <a:picLocks noChangeArrowheads="1" noChangeAspect="1"/>
                    </pic:cNvPicPr>
                  </pic:nvPicPr>
                  <pic:blipFill>
                    <a:blip r:embed="rId107"/>
                    <a:stretch>
                      <a:fillRect/>
                    </a:stretch>
                  </pic:blipFill>
                  <pic:spPr bwMode="auto">
                    <a:xfrm>
                      <a:off x="0" y="0"/>
                      <a:ext cx="5943600" cy="4304140"/>
                    </a:xfrm>
                    <a:prstGeom prst="rect">
                      <a:avLst/>
                    </a:prstGeom>
                    <a:noFill/>
                    <a:ln w="9525">
                      <a:noFill/>
                      <a:headEnd/>
                      <a:tailEnd/>
                    </a:ln>
                  </pic:spPr>
                </pic:pic>
              </a:graphicData>
            </a:graphic>
          </wp:inline>
        </w:drawing>
      </w:r>
      <w:bookmarkEnd w:id="110"/>
    </w:p>
    <w:p>
      <w:pPr>
        <w:pStyle w:val="ImageCaption"/>
      </w:pPr>
      <w:r>
        <w:t xml:space="preserve">Figure 3:</w:t>
      </w:r>
      <w:r>
        <w:t xml:space="preserve"> </w:t>
      </w:r>
      <w:r>
        <w:rPr>
          <w:bCs/>
          <w:b/>
        </w:rPr>
        <w:t xml:space="preserve">microangioCT of a xenograft tumor implanted into tibia of 6 weeks old CB17SCID male mice.</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prior to terminal anesthesia.</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11"/>
    <w:bookmarkStart w:id="116" w:name="X14f8b2021a04df39cbcdbbfc3d0431acf8d88d0"/>
    <w:p>
      <w:pPr>
        <w:pStyle w:val="Heading3"/>
      </w:pPr>
      <w:r>
        <w:t xml:space="preserve">microangioCT of murine mandible and teeth</w:t>
      </w:r>
    </w:p>
    <w:p>
      <w:pPr>
        <w:pStyle w:val="FirstParagraph"/>
      </w:pPr>
      <w:r>
        <w:t xml:space="preserve">C57BL/6 mice were terminally anesthetized and their head was perfused with µAngiofil as described above.</w:t>
      </w:r>
      <w:r>
        <w:t xml:space="preserve"> </w:t>
      </w:r>
      <w:r>
        <w:t xml:space="preserve">The perfused head was harvested and fixed (4% PFA at 4° C).</w:t>
      </w:r>
      <w:r>
        <w:t xml:space="preserve"> </w:t>
      </w:r>
      <w:r>
        <w:t xml:space="preserve">Prior to tomographic imaging the mandible was excised, wrapped in a paper towel and scanned in a sealed pipette tip.</w:t>
      </w:r>
      <w:r>
        <w:t xml:space="preserve"> </w:t>
      </w:r>
      <w:r>
        <w:t xml:space="preserve">The mouse teeth were imaged using a desktop microCT scanner SKYSCAN 1172 (Fig.</w:t>
      </w:r>
      <w:r>
        <w:t xml:space="preserve"> </w:t>
      </w:r>
      <w:hyperlink w:anchor="fig:4">
        <w:r>
          <w:rPr>
            <w:rStyle w:val="Hyperlink"/>
          </w:rPr>
          <w:t xml:space="preserve">4</w:t>
        </w:r>
      </w:hyperlink>
      <w:r>
        <w:t xml:space="preserve">), with an X-ray source acceleration voltage of 80 kV and an X-ray source current of 124 µA.</w:t>
      </w:r>
      <w:r>
        <w:t xml:space="preserve"> </w:t>
      </w:r>
      <w:r>
        <w:t xml:space="preserve">The X-rays were filtered by 0.5 mm of aluminum.</w:t>
      </w:r>
      <w:r>
        <w:t xml:space="preserve"> </w:t>
      </w:r>
      <w:r>
        <w:t xml:space="preserve">Projection images were recorded over a sample rotation of 360°, with one projection acquired at each 0.1° and 4 projections being averaged for noise reduction.</w:t>
      </w:r>
      <w:r>
        <w:t xml:space="preserve"> </w:t>
      </w:r>
      <w:r>
        <w:t xml:space="preserve">Each projection image with a size of 4000 x 2672 pixels was exposed for 6260 ms.</w:t>
      </w:r>
      <w:r>
        <w:t xml:space="preserve"> </w:t>
      </w:r>
      <w:r>
        <w:t xml:space="preserve">This resulted in an isometric voxel size of 1 µm.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5"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n full view of the tomographic dataset. B: Sagittal section through the mandible. The microvessels within the pulp cavities and root canals are distinguishable. C: Detailed view of the dentogingival plexus and periodontal ligament vessels (PLV)." title="" id="113" name="Picture"/>
            <a:graphic>
              <a:graphicData uri="http://schemas.openxmlformats.org/drawingml/2006/picture">
                <pic:pic>
                  <pic:nvPicPr>
                    <pic:cNvPr descr="images/Fig4_mouse%20teeth.png" id="114" name="Picture"/>
                    <pic:cNvPicPr>
                      <a:picLocks noChangeArrowheads="1" noChangeAspect="1"/>
                    </pic:cNvPicPr>
                  </pic:nvPicPr>
                  <pic:blipFill>
                    <a:blip r:embed="rId112"/>
                    <a:stretch>
                      <a:fillRect/>
                    </a:stretch>
                  </pic:blipFill>
                  <pic:spPr bwMode="auto">
                    <a:xfrm>
                      <a:off x="0" y="0"/>
                      <a:ext cx="5943600" cy="11952208"/>
                    </a:xfrm>
                    <a:prstGeom prst="rect">
                      <a:avLst/>
                    </a:prstGeom>
                    <a:noFill/>
                    <a:ln w="9525">
                      <a:noFill/>
                      <a:headEnd/>
                      <a:tailEnd/>
                    </a:ln>
                  </pic:spPr>
                </pic:pic>
              </a:graphicData>
            </a:graphic>
          </wp:inline>
        </w:drawing>
      </w:r>
      <w:bookmarkEnd w:id="115"/>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an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16"/>
    <w:bookmarkStart w:id="129" w:name="X4dfce5ab679d61c0b65210a5fff24d29fb52963"/>
    <w:p>
      <w:pPr>
        <w:pStyle w:val="Heading3"/>
      </w:pPr>
      <w:r>
        <w:t xml:space="preserve">microangioCT of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µAngiofil through the arterial tree.</w:t>
      </w:r>
      <w:r>
        <w:t xml:space="preserve"> </w:t>
      </w:r>
      <w:r>
        <w:t xml:space="preserve">Otherwise, the perfusion was performed with the same approach as in the previously described mice experiments.</w:t>
      </w:r>
      <w:r>
        <w:t xml:space="preserve"> </w:t>
      </w:r>
      <w:r>
        <w:t xml:space="preserve">After polymerization of µAngiofil we excised the mandible and fixated and stored it in 4%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µA.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each 0.1° and 5 projections being averaged for noise reduction.</w:t>
      </w:r>
      <w:r>
        <w:t xml:space="preserve"> </w:t>
      </w:r>
      <w:r>
        <w:t xml:space="preserve">Each projection image was exposed for 225 ms.</w:t>
      </w:r>
      <w:r>
        <w:t xml:space="preserve"> </w:t>
      </w:r>
      <w:r>
        <w:t xml:space="preserve">This resulted in an isometric voxel size of 21 µm.</w:t>
      </w:r>
      <w:r>
        <w:t xml:space="preserve"> </w:t>
      </w:r>
      <w:r>
        <w:t xml:space="preserve">For the visualizations shown in panels B and C, the sample was rotated over totally 360° with one projection acquired at each 0.15° and 5 projections were averaged.</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isometric voxel size of 9 µm.</w:t>
      </w:r>
    </w:p>
    <w:bookmarkStart w:id="0" w:name="fig:5"/>
    <w:p>
      <w:pPr>
        <w:pStyle w:val="CaptionedFigure"/>
      </w:pPr>
      <w:bookmarkStart w:id="120" w:name="fig:5"/>
      <w:r>
        <w:drawing>
          <wp:inline>
            <wp:extent cx="5943600" cy="6021563"/>
            <wp:effectExtent b="0" l="0" r="0" t="0"/>
            <wp:docPr descr="Figure 5: microangioCT of the minipig mandibula. Panel A displays the visualization of a right minipig hemimandible. The vasculature at the bone surface is clearly visible. The framed area in A marks the subvolume represented in panel B at higher magnification. Panel C displays the transverse section marked in panel B: the pulp chamber and root canal with the corresponding vessels are unambiguously visualized. Due to the voxel size of 8–9 µm, microvessels with diameter of 40 µm or less cannot be visualized in such large samples." title="" id="118" name="Picture"/>
            <a:graphic>
              <a:graphicData uri="http://schemas.openxmlformats.org/drawingml/2006/picture">
                <pic:pic>
                  <pic:nvPicPr>
                    <pic:cNvPr descr="images/Fig5_Vreni%20jaw%20minipig.png" id="119" name="Picture"/>
                    <pic:cNvPicPr>
                      <a:picLocks noChangeArrowheads="1" noChangeAspect="1"/>
                    </pic:cNvPicPr>
                  </pic:nvPicPr>
                  <pic:blipFill>
                    <a:blip r:embed="rId117"/>
                    <a:stretch>
                      <a:fillRect/>
                    </a:stretch>
                  </pic:blipFill>
                  <pic:spPr bwMode="auto">
                    <a:xfrm>
                      <a:off x="0" y="0"/>
                      <a:ext cx="5943600" cy="6021563"/>
                    </a:xfrm>
                    <a:prstGeom prst="rect">
                      <a:avLst/>
                    </a:prstGeom>
                    <a:noFill/>
                    <a:ln w="9525">
                      <a:noFill/>
                      <a:headEnd/>
                      <a:tailEnd/>
                    </a:ln>
                  </pic:spPr>
                </pic:pic>
              </a:graphicData>
            </a:graphic>
          </wp:inline>
        </w:drawing>
      </w:r>
      <w:bookmarkEnd w:id="120"/>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clearly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µm, microvessels with diameter of 40 µm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hyperlink w:anchor="ref-117R9ULnv">
        <w:r>
          <w:rPr>
            <w:rStyle w:val="Hyperlink"/>
            <w:vertAlign w:val="superscript"/>
          </w:rPr>
          <w:t xml:space="preserve">10</w:t>
        </w:r>
      </w:hyperlink>
      <w:r>
        <w:t xml:space="preserve">.</w:t>
      </w:r>
      <w:r>
        <w:t xml:space="preserve"> </w:t>
      </w:r>
      <w:r>
        <w:t xml:space="preserve">For distinguishing the vasculature from both the metal implants and the mineralized bone tissue, the vasculature has to be instilled with a suitable contrast agent.</w:t>
      </w:r>
      <w:r>
        <w:t xml:space="preserve"> </w:t>
      </w:r>
      <w:r>
        <w:t xml:space="preserve">The X-ray absorption characteristics of µAngiofil make it possible to visualize and differentiate between soft tissue, bone tissue, contrast agent-filled vessels as well as metal (titanium) implants.</w:t>
      </w:r>
      <w:r>
        <w:t xml:space="preserve"> </w:t>
      </w:r>
      <w:r>
        <w:t xml:space="preserve">We imaged an µAngiofil-instilled minipig hemimandibula with a SKYSCAN 2214 (Fig.</w:t>
      </w:r>
      <w:r>
        <w:t xml:space="preserve"> </w:t>
      </w:r>
      <w:hyperlink w:anchor="fig:6">
        <w:r>
          <w:rPr>
            <w:rStyle w:val="Hyperlink"/>
          </w:rPr>
          <w:t xml:space="preserve">6</w:t>
        </w:r>
      </w:hyperlink>
      <w:r>
        <w:t xml:space="preserve">), with an X-ray source acceleration voltage of 100 kV and an X-ray source current of 100 µA.</w:t>
      </w:r>
      <w:r>
        <w:t xml:space="preserve"> </w:t>
      </w:r>
      <w:r>
        <w:t xml:space="preserve">The X-rays were filtered by 1 mm of copper.</w:t>
      </w:r>
      <w:r>
        <w:t xml:space="preserve"> </w:t>
      </w:r>
      <w:r>
        <w:t xml:space="preserve">Projection images were recorded over a sample rotation of 360°, with one projection acquired at each 0.18° and 4 projections being averaged for noise reduction.</w:t>
      </w:r>
      <w:r>
        <w:t xml:space="preserve"> </w:t>
      </w:r>
      <w:r>
        <w:t xml:space="preserve">Each projection image with a size of 2929 x 1944 pixels was exposed for 1080 ms.</w:t>
      </w:r>
      <w:r>
        <w:t xml:space="preserve"> </w:t>
      </w:r>
      <w:r>
        <w:t xml:space="preserve">This resulted in an isometric voxel size of 8 µm.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4" w:name="fig:6"/>
      <w:r>
        <w:drawing>
          <wp:inline>
            <wp:extent cx="5703169" cy="3602644"/>
            <wp:effectExtent b="0" l="0" r="0" t="0"/>
            <wp:docPr descr="Figure 6: microangioCT of the peri-implant vasculature of a minipig mandibula. Panel A: Maximum intensity projection image of the minipig mandible dataset with 4 metal implants and µ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22" name="Picture"/>
            <a:graphic>
              <a:graphicData uri="http://schemas.openxmlformats.org/drawingml/2006/picture">
                <pic:pic>
                  <pic:nvPicPr>
                    <pic:cNvPr descr="images/Fig6_Segmentation.png" id="123" name="Picture"/>
                    <pic:cNvPicPr>
                      <a:picLocks noChangeArrowheads="1" noChangeAspect="1"/>
                    </pic:cNvPicPr>
                  </pic:nvPicPr>
                  <pic:blipFill>
                    <a:blip r:embed="rId121"/>
                    <a:stretch>
                      <a:fillRect/>
                    </a:stretch>
                  </pic:blipFill>
                  <pic:spPr bwMode="auto">
                    <a:xfrm>
                      <a:off x="0" y="0"/>
                      <a:ext cx="5703169" cy="3602644"/>
                    </a:xfrm>
                    <a:prstGeom prst="rect">
                      <a:avLst/>
                    </a:prstGeom>
                    <a:noFill/>
                    <a:ln w="9525">
                      <a:noFill/>
                      <a:headEnd/>
                      <a:tailEnd/>
                    </a:ln>
                  </pic:spPr>
                </pic:pic>
              </a:graphicData>
            </a:graphic>
          </wp:inline>
        </w:drawing>
      </w:r>
      <w:bookmarkEnd w:id="124"/>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4 metal implants and µAngiofil-perfused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p>
      <w:pPr>
        <w:pStyle w:val="BodyText"/>
      </w:pPr>
      <w:r>
        <w:t xml:space="preserve">Unfortunately, not all the samples display such a pronounced difference between the grey values of bone tissue and µAngiofil when scanned under standard scanning parameters.</w:t>
      </w:r>
      <w:r>
        <w:t xml:space="preserve"> </w:t>
      </w:r>
      <w:r>
        <w:t xml:space="preserve">It is often the case especially in the murine samples, while the bone mineral density of mouse bones is generally higher than in other experimental species [</w:t>
      </w:r>
      <w:hyperlink w:anchor="ref-FXSWRzX2">
        <w:r>
          <w:rPr>
            <w:rStyle w:val="Hyperlink"/>
            <w:vertAlign w:val="superscript"/>
          </w:rPr>
          <w:t xml:space="preserve">40</w:t>
        </w:r>
      </w:hyperlink>
      <w:r>
        <w:t xml:space="preserve">;</w:t>
      </w:r>
      <w:hyperlink w:anchor="ref-doi">
        <w:r>
          <w:rPr>
            <w:rStyle w:val="Hyperlink"/>
            <w:bCs/>
            <w:b/>
            <w:vertAlign w:val="superscript"/>
          </w:rPr>
          <w:t xml:space="preserve">doi?</w:t>
        </w:r>
      </w:hyperlink>
      <w:r>
        <w:t xml:space="preserve">;10.1292/jvms.66.599].</w:t>
      </w:r>
      <w:r>
        <w:t xml:space="preserve"> </w:t>
      </w:r>
      <w:r>
        <w:t xml:space="preserve">It results in very similar grey levels of bone tissue and μAngiofil rendering their distinction based on histogram levels impossible (e.g., Fig.</w:t>
      </w:r>
      <w:r>
        <w:t xml:space="preserve"> </w:t>
      </w:r>
      <w:hyperlink w:anchor="fig:4">
        <w:r>
          <w:rPr>
            <w:rStyle w:val="Hyperlink"/>
          </w:rPr>
          <w:t xml:space="preserve">4</w:t>
        </w:r>
      </w:hyperlink>
      <w:r>
        <w:t xml:space="preserve">).</w:t>
      </w:r>
      <w:r>
        <w:t xml:space="preserve"> </w:t>
      </w:r>
      <w:r>
        <w:t xml:space="preserve">Although decalcification may be helpful (see Fig.</w:t>
      </w:r>
      <w:r>
        <w:t xml:space="preserve"> </w:t>
      </w:r>
      <w:hyperlink w:anchor="fig:2">
        <w:r>
          <w:rPr>
            <w:rStyle w:val="Hyperlink"/>
          </w:rPr>
          <w:t xml:space="preserve">2</w:t>
        </w:r>
      </w:hyperlink>
      <w:r>
        <w:t xml:space="preserve">), there is another approach which we believe is more efficient – dual-energy scanning.</w:t>
      </w:r>
      <w:r>
        <w:t xml:space="preserve"> </w:t>
      </w:r>
      <w:r>
        <w:t xml:space="preserve">It has been demonstrated previously that microscopic dual energy CT imaging (microDECT) using commercial lab-based microCT setups can achieve a spectral separation of two or three materials at micron resolution</w:t>
      </w:r>
      <w:hyperlink w:anchor="ref-191glo5Hi">
        <w:r>
          <w:rPr>
            <w:rStyle w:val="Hyperlink"/>
            <w:vertAlign w:val="superscript"/>
          </w:rPr>
          <w:t xml:space="preserve">41</w:t>
        </w:r>
      </w:hyperlink>
      <w:r>
        <w:t xml:space="preserve">.</w:t>
      </w:r>
      <w:r>
        <w:t xml:space="preserve"> </w:t>
      </w:r>
      <w:r>
        <w:t xml:space="preserve">Importantly, hydroxyapatite (the mineral in bone bone and teeth) versus iodine (the high-Z component in µAngiofil) offer optimal properties for spectral X-Ray imaging</w:t>
      </w:r>
      <w:hyperlink w:anchor="ref-191glo5Hi">
        <w:r>
          <w:rPr>
            <w:rStyle w:val="Hyperlink"/>
            <w:vertAlign w:val="superscript"/>
          </w:rPr>
          <w:t xml:space="preserve">41</w:t>
        </w:r>
      </w:hyperlink>
      <w:r>
        <w:rPr>
          <w:vertAlign w:val="superscript"/>
        </w:rPr>
        <w:t xml:space="preserve">,</w:t>
      </w:r>
      <w:hyperlink w:anchor="ref-ZKU6zNgr">
        <w:r>
          <w:rPr>
            <w:rStyle w:val="Hyperlink"/>
            <w:vertAlign w:val="superscript"/>
          </w:rPr>
          <w:t xml:space="preserve">42</w:t>
        </w:r>
      </w:hyperlink>
      <w:r>
        <w:rPr>
          <w:vertAlign w:val="superscript"/>
        </w:rPr>
        <w:t xml:space="preserve">,</w:t>
      </w:r>
      <w:hyperlink w:anchor="ref-doi:329091">
        <w:r>
          <w:rPr>
            <w:rStyle w:val="Hyperlink"/>
            <w:bCs/>
            <w:b/>
            <w:vertAlign w:val="superscript"/>
          </w:rPr>
          <w:t xml:space="preserve">doi:329091?</w:t>
        </w:r>
      </w:hyperlink>
      <w:r>
        <w:t xml:space="preserve">.</w:t>
      </w:r>
    </w:p>
    <w:p>
      <w:pPr>
        <w:pStyle w:val="BodyText"/>
      </w:pPr>
      <w:r>
        <w:t xml:space="preserve">We have tested multiple energies (accelerating voltages from 40 to 110 kV) to choose the optimal combination for imaging of the murine mandible perfused with μAngiofil using out multiscale scanner SkyScan 2214 (Fig.</w:t>
      </w:r>
      <w:r>
        <w:t xml:space="preserve"> </w:t>
      </w:r>
      <w:hyperlink w:anchor="fig:7">
        <w:r>
          <w:rPr>
            <w:rStyle w:val="Hyperlink"/>
          </w:rPr>
          <w:t xml:space="preserve">7</w:t>
        </w:r>
      </w:hyperlink>
      <w:r>
        <w:t xml:space="preserve">).</w:t>
      </w:r>
      <w:r>
        <w:t xml:space="preserve"> </w:t>
      </w:r>
      <w:r>
        <w:t xml:space="preserve">For our scanner the optimal combination was 50 kV and 90 kV: in comparison to 50 kV, at 90 kV the grey value of the bone tissue was decreased and the grey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28" w:name="fig:7"/>
      <w:r>
        <w:drawing>
          <wp:inline>
            <wp:extent cx="5943600" cy="7912728"/>
            <wp:effectExtent b="0" l="0" r="0" t="0"/>
            <wp:docPr descr="Figure 7: Dual energy microangioCT of a murine mandibula. Panel A and B represent virtual sections through the microCT-datasets obtained at different accelerating voltage: 50 kV (A) and 90 kV (B). The dashed red line in panels A and B represent the location of the corresponding intensity profile displayed in panels A’ and B’. Panel C represents segmented vasculature using the dual energy approach. The changes in the intensity profiles of different tissues are shown in graph C’: with the higher voltage (90 kV) the intensity of bone tissue reduces (yellow arrow) and the intensity of vessels (μAngiofil) increases. Such changes in grey levels allow a segmentation of the vessels using the combined histogram shown in panel C’’ (DEhist (Bruker)). Panel D represents a 3D visualization of the segmented tissues (Dragonfly 3D World (Comet Technologies Canada Inc.))." title="" id="126" name="Picture"/>
            <a:graphic>
              <a:graphicData uri="http://schemas.openxmlformats.org/drawingml/2006/picture">
                <pic:pic>
                  <pic:nvPicPr>
                    <pic:cNvPr descr="images/Fig7_DualEnergy.png" id="127" name="Picture"/>
                    <pic:cNvPicPr>
                      <a:picLocks noChangeArrowheads="1" noChangeAspect="1"/>
                    </pic:cNvPicPr>
                  </pic:nvPicPr>
                  <pic:blipFill>
                    <a:blip r:embed="rId125"/>
                    <a:stretch>
                      <a:fillRect/>
                    </a:stretch>
                  </pic:blipFill>
                  <pic:spPr bwMode="auto">
                    <a:xfrm>
                      <a:off x="0" y="0"/>
                      <a:ext cx="5943600" cy="7912728"/>
                    </a:xfrm>
                    <a:prstGeom prst="rect">
                      <a:avLst/>
                    </a:prstGeom>
                    <a:noFill/>
                    <a:ln w="9525">
                      <a:noFill/>
                      <a:headEnd/>
                      <a:tailEnd/>
                    </a:ln>
                  </pic:spPr>
                </pic:pic>
              </a:graphicData>
            </a:graphic>
          </wp:inline>
        </w:drawing>
      </w:r>
      <w:bookmarkEnd w:id="128"/>
    </w:p>
    <w:p>
      <w:pPr>
        <w:pStyle w:val="ImageCaption"/>
      </w:pPr>
      <w:r>
        <w:t xml:space="preserve">Figure 7:</w:t>
      </w:r>
      <w:r>
        <w:t xml:space="preserve"> </w:t>
      </w:r>
      <w:r>
        <w:rPr>
          <w:bCs/>
          <w:b/>
        </w:rPr>
        <w:t xml:space="preserve">Dual energy microangioCT of a murine mandibula.</w:t>
      </w:r>
      <w:r>
        <w:t xml:space="preserve"> </w:t>
      </w:r>
      <w:r>
        <w:t xml:space="preserve">Panel A and B represent virtual sections through the microCT-datasets obtained at different accelerating voltage: 50 kV (A) and 90 kV (B).</w:t>
      </w:r>
      <w:r>
        <w:t xml:space="preserve"> </w:t>
      </w:r>
      <w:r>
        <w:t xml:space="preserve">The dashed red line in panels A and B represent the location of the corresponding intensity profile displayed in panels A’ and B’.</w:t>
      </w:r>
      <w:r>
        <w:t xml:space="preserve"> </w:t>
      </w:r>
      <w:r>
        <w:t xml:space="preserve">Panel C represents segmented vasculature using the dual energy approach.</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grey levels allow a segmentation of the vessels using the combined histogram shown in panel C’’ (DEhist (Bruker)).</w:t>
      </w:r>
      <w:r>
        <w:t xml:space="preserve"> </w:t>
      </w:r>
      <w:r>
        <w:t xml:space="preserve">Panel D represents a 3D visualization of the segmented tissues (Dragonfly 3D World (Comet Technologies Canada Inc.)).</w:t>
      </w:r>
    </w:p>
    <w:bookmarkEnd w:id="0"/>
    <w:bookmarkEnd w:id="129"/>
    <w:bookmarkEnd w:id="130"/>
    <w:bookmarkStart w:id="132"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hyperlink w:anchor="ref-zXoIXG3G">
        <w:r>
          <w:rPr>
            <w:rStyle w:val="Hyperlink"/>
            <w:vertAlign w:val="superscript"/>
          </w:rPr>
          <w:t xml:space="preserve">1</w:t>
        </w:r>
      </w:hyperlink>
      <w:r>
        <w:rPr>
          <w:vertAlign w:val="superscript"/>
        </w:rPr>
        <w:t xml:space="preserve">,</w:t>
      </w:r>
      <w:hyperlink w:anchor="ref-lVl4gVyN">
        <w:r>
          <w:rPr>
            <w:rStyle w:val="Hyperlink"/>
            <w:vertAlign w:val="superscript"/>
          </w:rPr>
          <w:t xml:space="preserve">43</w:t>
        </w:r>
      </w:hyperlink>
      <w:r>
        <w:rPr>
          <w:vertAlign w:val="superscript"/>
        </w:rPr>
        <w:t xml:space="preserve">–</w:t>
      </w:r>
      <w:hyperlink w:anchor="ref-16mB4VUpP">
        <w:r>
          <w:rPr>
            <w:rStyle w:val="Hyperlink"/>
            <w:vertAlign w:val="superscript"/>
          </w:rPr>
          <w:t xml:space="preserve">46</w:t>
        </w:r>
      </w:hyperlink>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considered the only viable approach for 3D imaging of an intact bone-implant interface</w:t>
      </w:r>
      <w:hyperlink w:anchor="ref-11349lK8v">
        <w:r>
          <w:rPr>
            <w:rStyle w:val="Hyperlink"/>
            <w:vertAlign w:val="superscript"/>
          </w:rPr>
          <w:t xml:space="preserve">26</w:t>
        </w:r>
      </w:hyperlink>
      <w:r>
        <w:t xml:space="preserve">.</w:t>
      </w:r>
      <w:r>
        <w:t xml:space="preserve"> </w:t>
      </w:r>
      <w:r>
        <w:t xml:space="preserve">To properly distinguish the vasculature from other soft tissue structures, instillation of a contrast agent or producing a vascular replica is necessary.</w:t>
      </w:r>
    </w:p>
    <w:p>
      <w:pPr>
        <w:pStyle w:val="BodyText"/>
      </w:pPr>
      <w:r>
        <w:t xml:space="preserve">Our hereby presented method of imaging the microvasculature within bones based on instillation with µAngiofil overcomes several drawbacks of previously described methods (see</w:t>
      </w:r>
      <w:r>
        <w:t xml:space="preserve"> </w:t>
      </w:r>
      <w:hyperlink w:anchor="introduction">
        <w:r>
          <w:rPr>
            <w:rStyle w:val="Hyperlink"/>
          </w:rPr>
          <w:t xml:space="preserve">Introduction</w:t>
        </w:r>
      </w:hyperlink>
      <w:r>
        <w:t xml:space="preserve">).</w:t>
      </w:r>
      <w:r>
        <w:t xml:space="preserve"> </w:t>
      </w:r>
      <w:r>
        <w:t xml:space="preserve">It is suitable for the visualization of the bone tissue and microvasculature within it with or without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hyperlink w:anchor="ref-iM9i6gkJ">
        <w:r>
          <w:rPr>
            <w:rStyle w:val="Hyperlink"/>
            <w:vertAlign w:val="superscript"/>
          </w:rPr>
          <w:t xml:space="preserve">37</w:t>
        </w:r>
      </w:hyperlink>
      <w:r>
        <w:t xml:space="preserve">.</w:t>
      </w:r>
      <w:r>
        <w:t xml:space="preserve"> </w:t>
      </w:r>
      <w:r>
        <w:t xml:space="preserve">Such a decalcification step enables tomographic imaging of the murine hind limb vasculature with less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hyperlink w:anchor="ref-iM9i6gkJ">
        <w:r>
          <w:rPr>
            <w:rStyle w:val="Hyperlink"/>
            <w:vertAlign w:val="superscript"/>
          </w:rPr>
          <w:t xml:space="preserve">37</w:t>
        </w:r>
      </w:hyperlink>
      <w:r>
        <w:t xml:space="preserve">.</w:t>
      </w:r>
      <w:r>
        <w:t xml:space="preserve"> </w:t>
      </w:r>
      <w:r>
        <w:t xml:space="preserve">But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In such cases we are able to assess vascularization and bone growth directly in one scan (Fig.</w:t>
      </w:r>
      <w:r>
        <w:t xml:space="preserve"> </w:t>
      </w:r>
      <w:hyperlink w:anchor="fig:6">
        <w:r>
          <w:rPr>
            <w:rStyle w:val="Hyperlink"/>
          </w:rPr>
          <w:t xml:space="preserve">6</w:t>
        </w:r>
      </w:hyperlink>
      <w:r>
        <w:t xml:space="preserve">).</w:t>
      </w:r>
      <w:r>
        <w:t xml:space="preserve"> </w:t>
      </w:r>
      <w:r>
        <w:t xml:space="preserve">Unfortunately, it is not always like this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we believe the dual-energy approach to be a more efficient one (Fig.</w:t>
      </w:r>
      <w:r>
        <w:t xml:space="preserve"> </w:t>
      </w:r>
      <w:hyperlink w:anchor="fig:7">
        <w:r>
          <w:rPr>
            <w:rStyle w:val="Hyperlink"/>
          </w:rPr>
          <w:t xml:space="preserve">7</w:t>
        </w:r>
      </w:hyperlink>
      <w:r>
        <w:t xml:space="preserve">).</w:t>
      </w:r>
      <w:r>
        <w:t xml:space="preserve"> </w:t>
      </w:r>
      <w:r>
        <w:t xml:space="preserve">The two scans are done one after the other without removing the sample from the scanner.</w:t>
      </w:r>
      <w:r>
        <w:t xml:space="preserve"> </w:t>
      </w:r>
      <w:r>
        <w:t xml:space="preserve">This greatly simplifies the registration of the obtained datasets, is much faster than with the decalcification step, provides concurrent imaging of the bone tissue and the sample remains completely intact.</w:t>
      </w:r>
      <w:r>
        <w:t xml:space="preserve"> </w:t>
      </w:r>
      <w:r>
        <w:t xml:space="preserve">Therefore, the microangioCT approach we present here can be used for simultaneous visualization of hard and soft tissues and their vascularization in small and large animal models.</w:t>
      </w:r>
    </w:p>
    <w:p>
      <w:pPr>
        <w:pStyle w:val="BodyText"/>
      </w:pPr>
      <w:r>
        <w:t xml:space="preserve">One of the noteworthy possible applications of this approach is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skeletal-related-events, which are associated with shortened survival and deterioration of quality of life</w:t>
      </w:r>
      <w:hyperlink w:anchor="ref-D7D7Wyla">
        <w:r>
          <w:rPr>
            <w:rStyle w:val="Hyperlink"/>
            <w:vertAlign w:val="superscript"/>
          </w:rPr>
          <w:t xml:space="preserve">47</w:t>
        </w:r>
      </w:hyperlink>
      <w:r>
        <w:t xml:space="preserve">, and should therefore be avoided.</w:t>
      </w:r>
      <w:r>
        <w:t xml:space="preserve"> </w:t>
      </w:r>
      <w:r>
        <w:t xml:space="preserve">Our method allows to study the response to specific treatments, including bone-targeted and antiangiogenic therapies.</w:t>
      </w:r>
      <w:r>
        <w:t xml:space="preserve"> </w:t>
      </w:r>
      <w:r>
        <w:t xml:space="preserve">These can be assessed within the same sample and in 3D, and be followed up with a histological examination if desired</w:t>
      </w:r>
      <w:hyperlink w:anchor="ref-15Cb0RCtH">
        <w:r>
          <w:rPr>
            <w:rStyle w:val="Hyperlink"/>
            <w:vertAlign w:val="superscript"/>
          </w:rPr>
          <w:t xml:space="preserve">48</w:t>
        </w:r>
      </w:hyperlink>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and proper treatment decision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µAngiofil can be performed with a voxel size around 1 µm,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 based segmentation of bone and contrast-agent-instilled vasculature is compounded by the fact that murine bone has a higher mineral bone density when compared to other species</w:t>
      </w:r>
      <w:hyperlink w:anchor="ref-FXSWRzX2">
        <w:r>
          <w:rPr>
            <w:rStyle w:val="Hyperlink"/>
            <w:vertAlign w:val="superscript"/>
          </w:rPr>
          <w:t xml:space="preserve">40</w:t>
        </w:r>
      </w:hyperlink>
      <w:r>
        <w:rPr>
          <w:vertAlign w:val="superscript"/>
        </w:rPr>
        <w:t xml:space="preserve">,</w:t>
      </w:r>
      <w:hyperlink w:anchor="ref-1AEVcopFo">
        <w:r>
          <w:rPr>
            <w:rStyle w:val="Hyperlink"/>
            <w:vertAlign w:val="superscript"/>
          </w:rPr>
          <w:t xml:space="preserve">49</w:t>
        </w:r>
      </w:hyperlink>
      <w:r>
        <w:t xml:space="preserve">.</w:t>
      </w:r>
      <w:r>
        <w:t xml:space="preserve"> </w:t>
      </w:r>
      <w:r>
        <w:t xml:space="preserve">Nonetheless, with the dual 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hyperlink w:anchor="ref-BNZSaEBe">
        <w:r>
          <w:rPr>
            <w:rStyle w:val="Hyperlink"/>
            <w:vertAlign w:val="superscript"/>
          </w:rPr>
          <w:t xml:space="preserve">14</w:t>
        </w:r>
      </w:hyperlink>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hyperlink w:anchor="ref-doi">
        <w:r>
          <w:rPr>
            <w:rStyle w:val="Hyperlink"/>
            <w:bCs/>
            <w:b/>
            <w:vertAlign w:val="superscript"/>
          </w:rPr>
          <w:t xml:space="preserve">doi?</w:t>
        </w:r>
      </w:hyperlink>
      <w:r>
        <w:rPr>
          <w:vertAlign w:val="superscript"/>
        </w:rPr>
        <w:t xml:space="preserve"> 10.1016/j.cell.2022.12.031</w:t>
      </w:r>
      <w:r>
        <w:t xml:space="preserve">.</w:t>
      </w:r>
      <w:r>
        <w:t xml:space="preserve"> </w:t>
      </w:r>
      <w:r>
        <w:t xml:space="preserve">Although newer tissue clearing and immunostaining immersion-based visualization techniques provide very high resolution, three-dimensional, intact images, these methods may produce artifacts such as tissue deformation and illumination inhomogeneity</w:t>
      </w:r>
      <w:hyperlink w:anchor="ref-yP3RkDdM">
        <w:r>
          <w:rPr>
            <w:rStyle w:val="Hyperlink"/>
            <w:vertAlign w:val="superscript"/>
          </w:rPr>
          <w:t xml:space="preserve">18</w:t>
        </w:r>
      </w:hyperlink>
      <w:r>
        <w:t xml:space="preserve">.</w:t>
      </w:r>
    </w:p>
    <w:p>
      <w:pPr>
        <w:pStyle w:val="BodyText"/>
      </w:pPr>
      <w:r>
        <w:t xml:space="preserve">In the presence of the implanted biomedical devices the situation with the imaging becomes even mor echallenging.</w:t>
      </w:r>
      <w:r>
        <w:t xml:space="preserve"> </w:t>
      </w:r>
      <w:r>
        <w:t xml:space="preserve">For murine model studies, a recently published tissue-clearing-based imaging approach</w:t>
      </w:r>
      <w:hyperlink w:anchor="ref-11349lK8v">
        <w:r>
          <w:rPr>
            <w:rStyle w:val="Hyperlink"/>
            <w:vertAlign w:val="superscript"/>
          </w:rPr>
          <w:t xml:space="preserve">26</w:t>
        </w:r>
      </w:hyperlink>
      <w:r>
        <w:t xml:space="preserve"> </w:t>
      </w:r>
      <w:r>
        <w:t xml:space="preserve">could be a viable option for the visualization of the peri-implant tissues and vasculature due to the small size of hemimandible samples and availability of transgenic mouse lines.</w:t>
      </w:r>
      <w:r>
        <w:t xml:space="preserve"> </w:t>
      </w:r>
      <w:r>
        <w:t xml:space="preserve">Though, there are limitations of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(around 800 µm in a mouse model</w:t>
      </w:r>
      <w:hyperlink w:anchor="ref-11349lK8v">
        <w:r>
          <w:rPr>
            <w:rStyle w:val="Hyperlink"/>
            <w:vertAlign w:val="superscript"/>
          </w:rPr>
          <w:t xml:space="preserve">26</w:t>
        </w:r>
      </w:hyperlink>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µAngiofil has noticeably different attenuation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31" w:name="limitations-of-our-approach"/>
    <w:p>
      <w:pPr>
        <w:pStyle w:val="Heading3"/>
      </w:pPr>
      <w:r>
        <w:t xml:space="preserve">Limitations of our approach</w:t>
      </w:r>
    </w:p>
    <w:p>
      <w:pPr>
        <w:pStyle w:val="FirstParagraph"/>
      </w:pPr>
      <w:r>
        <w:t xml:space="preserve">To achieve the excellent results shown in this study it is paramount that the contrast agent instillation is performed in a reproducible and controlled way.</w:t>
      </w:r>
      <w:r>
        <w:t xml:space="preserve"> </w:t>
      </w:r>
      <w:r>
        <w:t xml:space="preserve">It is thus important that instillation is performed by skilled personnel, with the help of a syringe pump.</w:t>
      </w:r>
      <w:r>
        <w:t xml:space="preserve"> </w:t>
      </w:r>
      <w:r>
        <w:t xml:space="preserve">Other contrast agents might be slightly easier to use for instillation, but fail to give equally high-quality results, as mentioned above.</w:t>
      </w:r>
    </w:p>
    <w:p>
      <w:pPr>
        <w:pStyle w:val="BodyText"/>
      </w:pPr>
      <w:r>
        <w:t xml:space="preserve">Our presented method for the investigation of the microvasculature within the bone tissue is thus mainly limited by the imaging method.</w:t>
      </w:r>
      <w:r>
        <w:t xml:space="preserve"> </w:t>
      </w:r>
      <w:r>
        <w:t xml:space="preserve">Namely, this is the correlation between achievable resolution and the physical size of the imaged sample.</w:t>
      </w:r>
      <w:r>
        <w:t xml:space="preserve"> </w:t>
      </w:r>
      <w:r>
        <w:t xml:space="preserve">If the sample is only a few millimeters in diameter, the voxel sizes in the range of 1 µm enable visualization of the microvasculature down to the capillary bed</w:t>
      </w:r>
      <w:hyperlink w:anchor="ref-s9aC9H1e">
        <w:r>
          <w:rPr>
            <w:rStyle w:val="Hyperlink"/>
            <w:vertAlign w:val="superscript"/>
          </w:rPr>
          <w:t xml:space="preserve">34</w:t>
        </w:r>
      </w:hyperlink>
      <w:r>
        <w:rPr>
          <w:vertAlign w:val="superscript"/>
        </w:rPr>
        <w:t xml:space="preserve">–</w:t>
      </w:r>
      <w:hyperlink w:anchor="ref-iM9i6gkJ">
        <w:r>
          <w:rPr>
            <w:rStyle w:val="Hyperlink"/>
            <w:vertAlign w:val="superscript"/>
          </w:rPr>
          <w:t xml:space="preserve">37</w:t>
        </w:r>
      </w:hyperlink>
      <w:r>
        <w:t xml:space="preserve">.</w:t>
      </w:r>
      <w:r>
        <w:t xml:space="preserve"> </w:t>
      </w:r>
      <w:r>
        <w:t xml:space="preserve">In case of large samples, like minipig hemimandible, the achievable voxel size is approximately 10 times larger (≥8 µm).</w:t>
      </w:r>
      <w:r>
        <w:t xml:space="preserve"> </w:t>
      </w:r>
      <w:r>
        <w:t xml:space="preserve">In such samples the finest microvessels with diameter under 40 µm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Apart from this general limitation of the tomographic imaging, the hereby presented approach of instilling the vasculature in the bone tissue with a polymerizing contrast agent is a big step forward for qualitative and quantitative imaging.</w:t>
      </w:r>
      <w:r>
        <w:t xml:space="preserve"> </w:t>
      </w:r>
      <w:r>
        <w:t xml:space="preserve">The presented method is suitable to answer important questions regarding the microvasculature in tissue engineering and implantology research as well as many other related research fields.</w:t>
      </w:r>
    </w:p>
    <w:bookmarkEnd w:id="131"/>
    <w:bookmarkEnd w:id="132"/>
    <w:bookmarkStart w:id="135" w:name="author-contributions"/>
    <w:p>
      <w:pPr>
        <w:pStyle w:val="Heading2"/>
      </w:pPr>
      <w:r>
        <w:t xml:space="preserve">Author Contributions</w:t>
      </w:r>
    </w:p>
    <w:p>
      <w:pPr>
        <w:pStyle w:val="FirstParagraph"/>
      </w:pPr>
      <w:hyperlink r:id="rId133">
        <w:r>
          <w:rPr>
            <w:rStyle w:val="Hyperlink"/>
          </w:rPr>
          <w:t xml:space="preserve">Contributor Roles Taxonomy</w:t>
        </w:r>
      </w:hyperlink>
      <w:r>
        <w:t xml:space="preserve">, as defined by the</w:t>
      </w:r>
      <w:r>
        <w:t xml:space="preserve"> </w:t>
      </w:r>
      <w:hyperlink r:id="rId134">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Visualization;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35"/>
    <w:bookmarkStart w:id="136"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36"/>
    <w:bookmarkStart w:id="138" w:name="acknowledgments"/>
    <w:p>
      <w:pPr>
        <w:pStyle w:val="Heading2"/>
      </w:pPr>
      <w:r>
        <w:t xml:space="preserve">Acknowledgments</w:t>
      </w:r>
    </w:p>
    <w:p>
      <w:pPr>
        <w:pStyle w:val="FirstParagraph"/>
      </w:pPr>
      <w:r>
        <w:t xml:space="preserve">We are grateful to the</w:t>
      </w:r>
      <w:r>
        <w:t xml:space="preserve"> </w:t>
      </w:r>
      <w:hyperlink r:id="rId137">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hyperlink w:anchor="ref-YuJbg3zO">
        <w:r>
          <w:rPr>
            <w:rStyle w:val="Hyperlink"/>
            <w:vertAlign w:val="superscript"/>
          </w:rPr>
          <w:t xml:space="preserve">50</w:t>
        </w:r>
      </w:hyperlink>
      <w:r>
        <w:t xml:space="preserve"> </w:t>
      </w:r>
      <w:r>
        <w:t xml:space="preserve">for helping us write this manuscript collaboratively.</w:t>
      </w:r>
    </w:p>
    <w:bookmarkEnd w:id="138"/>
    <w:bookmarkStart w:id="143" w:name="supplementary-materials"/>
    <w:p>
      <w:pPr>
        <w:pStyle w:val="Heading2"/>
      </w:pPr>
      <w:r>
        <w:t xml:space="preserve">Supplementary Materials</w:t>
      </w:r>
    </w:p>
    <w:bookmarkStart w:id="142"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39">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40">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41">
        <w:r>
          <w:rPr>
            <w:rStyle w:val="Hyperlink"/>
          </w:rPr>
          <w:t xml:space="preserve">online</w:t>
        </w:r>
      </w:hyperlink>
      <w:r>
        <w:t xml:space="preserve">.</w:t>
      </w:r>
    </w:p>
    <w:bookmarkEnd w:id="142"/>
    <w:bookmarkEnd w:id="143"/>
    <w:bookmarkStart w:id="244" w:name="references"/>
    <w:p>
      <w:pPr>
        <w:pStyle w:val="Heading2"/>
      </w:pPr>
      <w:r>
        <w:t xml:space="preserve">References</w:t>
      </w:r>
    </w:p>
    <w:bookmarkStart w:id="243" w:name="refs"/>
    <w:bookmarkStart w:id="145" w:name="ref-zXoIXG3G"/>
    <w:p>
      <w:pPr>
        <w:pStyle w:val="Bibliography"/>
      </w:pPr>
      <w:r>
        <w:t xml:space="preserve">1.</w:t>
      </w:r>
      <w:r>
        <w:t xml:space="preserve"> </w:t>
      </w:r>
      <w:r>
        <w:t xml:space="preserve">	</w:t>
      </w:r>
      <w:r>
        <w:t xml:space="preserve">Wernike, E.</w:t>
      </w:r>
      <w:r>
        <w:t xml:space="preserve"> </w:t>
      </w:r>
      <w:r>
        <w:rPr>
          <w:iCs/>
          <w:i/>
        </w:rPr>
        <w:t xml:space="preserve">et al.</w:t>
      </w:r>
      <w:r>
        <w:t xml:space="preserve"> </w:t>
      </w:r>
      <w:hyperlink r:id="rId144">
        <w:r>
          <w:rPr>
            <w:rStyle w:val="Hyperlink"/>
          </w:rPr>
          <w:t xml:space="preserve">Long‐term cell‐mediated protein release from calcium phosphate ceramics</w:t>
        </w:r>
      </w:hyperlink>
      <w:r>
        <w:t xml:space="preserve">.</w:t>
      </w:r>
      <w:r>
        <w:t xml:space="preserve"> </w:t>
      </w:r>
      <w:r>
        <w:rPr>
          <w:iCs/>
          <w:i/>
        </w:rPr>
        <w:t xml:space="preserve">J Biomedical Materials Res</w:t>
      </w:r>
      <w:r>
        <w:t xml:space="preserve"> </w:t>
      </w:r>
      <w:r>
        <w:rPr>
          <w:bCs/>
          <w:b/>
        </w:rPr>
        <w:t xml:space="preserve">92A</w:t>
      </w:r>
      <w:r>
        <w:t xml:space="preserve">, 463–474 (2009).</w:t>
      </w:r>
    </w:p>
    <w:bookmarkEnd w:id="145"/>
    <w:bookmarkStart w:id="147" w:name="ref-AHsHFIUt"/>
    <w:p>
      <w:pPr>
        <w:pStyle w:val="Bibliography"/>
      </w:pPr>
      <w:r>
        <w:t xml:space="preserve">2.</w:t>
      </w:r>
      <w:r>
        <w:t xml:space="preserve"> </w:t>
      </w:r>
      <w:r>
        <w:t xml:space="preserve">	</w:t>
      </w:r>
      <w:r>
        <w:t xml:space="preserve">Roche, B.</w:t>
      </w:r>
      <w:r>
        <w:t xml:space="preserve"> </w:t>
      </w:r>
      <w:r>
        <w:rPr>
          <w:iCs/>
          <w:i/>
        </w:rPr>
        <w:t xml:space="preserve">et al.</w:t>
      </w:r>
      <w:r>
        <w:t xml:space="preserve"> </w:t>
      </w:r>
      <w:hyperlink r:id="rId146">
        <w:r>
          <w:rPr>
            <w:rStyle w:val="Hyperlink"/>
          </w:rPr>
          <w:t xml:space="preserve">Structure and quantification of microvascularisation within mouse long bones: What and how should we measure?</w:t>
        </w:r>
      </w:hyperlink>
      <w:r>
        <w:t xml:space="preserve"> </w:t>
      </w:r>
      <w:r>
        <w:rPr>
          <w:iCs/>
          <w:i/>
        </w:rPr>
        <w:t xml:space="preserve">Bone</w:t>
      </w:r>
      <w:r>
        <w:t xml:space="preserve"> </w:t>
      </w:r>
      <w:r>
        <w:rPr>
          <w:bCs/>
          <w:b/>
        </w:rPr>
        <w:t xml:space="preserve">50</w:t>
      </w:r>
      <w:r>
        <w:t xml:space="preserve">, 390–399 (2012).</w:t>
      </w:r>
    </w:p>
    <w:bookmarkEnd w:id="147"/>
    <w:bookmarkStart w:id="149" w:name="ref-1FaKEBtU8"/>
    <w:p>
      <w:pPr>
        <w:pStyle w:val="Bibliography"/>
      </w:pPr>
      <w:r>
        <w:t xml:space="preserve">3.</w:t>
      </w:r>
      <w:r>
        <w:t xml:space="preserve"> </w:t>
      </w:r>
      <w:r>
        <w:t xml:space="preserve">	</w:t>
      </w:r>
      <w:r>
        <w:t xml:space="preserve">Carulli, C., Innocenti, M. &amp; Brandi, M. L.</w:t>
      </w:r>
      <w:r>
        <w:t xml:space="preserve"> </w:t>
      </w:r>
      <w:hyperlink r:id="rId148">
        <w:r>
          <w:rPr>
            <w:rStyle w:val="Hyperlink"/>
          </w:rPr>
          <w:t xml:space="preserve">Bone Vascularization in Normal and Disease Conditions</w:t>
        </w:r>
      </w:hyperlink>
      <w:r>
        <w:t xml:space="preserve">.</w:t>
      </w:r>
      <w:r>
        <w:t xml:space="preserve"> </w:t>
      </w:r>
      <w:r>
        <w:rPr>
          <w:iCs/>
          <w:i/>
        </w:rPr>
        <w:t xml:space="preserve">Front. Endocrinol.</w:t>
      </w:r>
      <w:r>
        <w:t xml:space="preserve"> </w:t>
      </w:r>
      <w:r>
        <w:rPr>
          <w:bCs/>
          <w:b/>
        </w:rPr>
        <w:t xml:space="preserve">4</w:t>
      </w:r>
      <w:r>
        <w:t xml:space="preserve">, (2013).</w:t>
      </w:r>
    </w:p>
    <w:bookmarkEnd w:id="149"/>
    <w:bookmarkStart w:id="151" w:name="ref-Vu36g0cK"/>
    <w:p>
      <w:pPr>
        <w:pStyle w:val="Bibliography"/>
      </w:pPr>
      <w:r>
        <w:t xml:space="preserve">4.</w:t>
      </w:r>
      <w:r>
        <w:t xml:space="preserve"> </w:t>
      </w:r>
      <w:r>
        <w:t xml:space="preserve">	</w:t>
      </w:r>
      <w:r>
        <w:t xml:space="preserve">Ren, Y., Senarathna, J., Grayson, W. L. &amp; Pathak, A. P.</w:t>
      </w:r>
      <w:r>
        <w:t xml:space="preserve"> </w:t>
      </w:r>
      <w:hyperlink r:id="rId150">
        <w:r>
          <w:rPr>
            <w:rStyle w:val="Hyperlink"/>
          </w:rPr>
          <w:t xml:space="preserve">State-of-the-art techniques for imaging the vascular microenvironment in craniofacial bone tissue engineering applications</w:t>
        </w:r>
      </w:hyperlink>
      <w:r>
        <w:t xml:space="preserve">.</w:t>
      </w:r>
      <w:r>
        <w:t xml:space="preserve"> </w:t>
      </w:r>
      <w:r>
        <w:rPr>
          <w:iCs/>
          <w:i/>
        </w:rPr>
        <w:t xml:space="preserve">American Journal of Physiology-Cell Physiology</w:t>
      </w:r>
      <w:r>
        <w:t xml:space="preserve"> </w:t>
      </w:r>
      <w:r>
        <w:rPr>
          <w:bCs/>
          <w:b/>
        </w:rPr>
        <w:t xml:space="preserve">323</w:t>
      </w:r>
      <w:r>
        <w:t xml:space="preserve">, C1524–C1538 (2022).</w:t>
      </w:r>
    </w:p>
    <w:bookmarkEnd w:id="151"/>
    <w:bookmarkStart w:id="153" w:name="ref-yZTJBX1B"/>
    <w:p>
      <w:pPr>
        <w:pStyle w:val="Bibliography"/>
      </w:pPr>
      <w:r>
        <w:t xml:space="preserve">5.</w:t>
      </w:r>
      <w:r>
        <w:t xml:space="preserve"> </w:t>
      </w:r>
      <w:r>
        <w:t xml:space="preserve">	</w:t>
      </w:r>
      <w:r>
        <w:t xml:space="preserve">Filipowska, J., Tomaszewski, K. A., Niedźwiedzki, Ł., Walocha, J. A. &amp; Niedźwiedzki, T.</w:t>
      </w:r>
      <w:r>
        <w:t xml:space="preserve"> </w:t>
      </w:r>
      <w:hyperlink r:id="rId152">
        <w:r>
          <w:rPr>
            <w:rStyle w:val="Hyperlink"/>
          </w:rPr>
          <w:t xml:space="preserve">The role of vasculature in bone development, regeneration and proper systemic functioning</w:t>
        </w:r>
      </w:hyperlink>
      <w:r>
        <w:t xml:space="preserve">.</w:t>
      </w:r>
      <w:r>
        <w:t xml:space="preserve"> </w:t>
      </w:r>
      <w:r>
        <w:rPr>
          <w:iCs/>
          <w:i/>
        </w:rPr>
        <w:t xml:space="preserve">Angiogenesis</w:t>
      </w:r>
      <w:r>
        <w:t xml:space="preserve"> </w:t>
      </w:r>
      <w:r>
        <w:rPr>
          <w:bCs/>
          <w:b/>
        </w:rPr>
        <w:t xml:space="preserve">20</w:t>
      </w:r>
      <w:r>
        <w:t xml:space="preserve">, 291–302 (2017).</w:t>
      </w:r>
    </w:p>
    <w:bookmarkEnd w:id="153"/>
    <w:bookmarkStart w:id="155" w:name="ref-dBkW39I8"/>
    <w:p>
      <w:pPr>
        <w:pStyle w:val="Bibliography"/>
      </w:pPr>
      <w:r>
        <w:t xml:space="preserve">6.</w:t>
      </w:r>
      <w:r>
        <w:t xml:space="preserve"> </w:t>
      </w:r>
      <w:r>
        <w:t xml:space="preserve">	</w:t>
      </w:r>
      <w:r>
        <w:t xml:space="preserve">Kuttappan, S.</w:t>
      </w:r>
      <w:r>
        <w:t xml:space="preserve"> </w:t>
      </w:r>
      <w:r>
        <w:rPr>
          <w:iCs/>
          <w:i/>
        </w:rPr>
        <w:t xml:space="preserve">et al.</w:t>
      </w:r>
      <w:r>
        <w:t xml:space="preserve"> </w:t>
      </w:r>
      <w:hyperlink r:id="rId154">
        <w:r>
          <w:rPr>
            <w:rStyle w:val="Hyperlink"/>
          </w:rPr>
          <w:t xml:space="preserve">Dual release of growth factor from nanocomposite fibrous scaffold promotes vascularisation and bone regeneration in rat critical sized calvarial defect</w:t>
        </w:r>
      </w:hyperlink>
      <w:r>
        <w:t xml:space="preserve">.</w:t>
      </w:r>
      <w:r>
        <w:t xml:space="preserve"> </w:t>
      </w:r>
      <w:r>
        <w:rPr>
          <w:iCs/>
          <w:i/>
        </w:rPr>
        <w:t xml:space="preserve">Acta Biomaterialia</w:t>
      </w:r>
      <w:r>
        <w:t xml:space="preserve"> </w:t>
      </w:r>
      <w:r>
        <w:rPr>
          <w:bCs/>
          <w:b/>
        </w:rPr>
        <w:t xml:space="preserve">78</w:t>
      </w:r>
      <w:r>
        <w:t xml:space="preserve">, 36–47 (2018).</w:t>
      </w:r>
    </w:p>
    <w:bookmarkEnd w:id="155"/>
    <w:bookmarkStart w:id="157" w:name="ref-Es64ZQO"/>
    <w:p>
      <w:pPr>
        <w:pStyle w:val="Bibliography"/>
      </w:pPr>
      <w:r>
        <w:t xml:space="preserve">7.</w:t>
      </w:r>
      <w:r>
        <w:t xml:space="preserve"> </w:t>
      </w:r>
      <w:r>
        <w:t xml:space="preserve">	</w:t>
      </w:r>
      <w:r>
        <w:t xml:space="preserve">Kurobane, T.</w:t>
      </w:r>
      <w:r>
        <w:t xml:space="preserve"> </w:t>
      </w:r>
      <w:r>
        <w:rPr>
          <w:iCs/>
          <w:i/>
        </w:rPr>
        <w:t xml:space="preserve">et al.</w:t>
      </w:r>
      <w:r>
        <w:t xml:space="preserve"> </w:t>
      </w:r>
      <w:hyperlink r:id="rId156">
        <w:r>
          <w:rPr>
            <w:rStyle w:val="Hyperlink"/>
          </w:rPr>
          <w:t xml:space="preserve">Angiogenesis involvement by octacalcium phosphate-gelatin composite-driven bone regeneration in rat calvaria critical-sized defect</w:t>
        </w:r>
      </w:hyperlink>
      <w:r>
        <w:t xml:space="preserve">.</w:t>
      </w:r>
      <w:r>
        <w:t xml:space="preserve"> </w:t>
      </w:r>
      <w:r>
        <w:rPr>
          <w:iCs/>
          <w:i/>
        </w:rPr>
        <w:t xml:space="preserve">Acta Biomaterialia</w:t>
      </w:r>
      <w:r>
        <w:t xml:space="preserve"> </w:t>
      </w:r>
      <w:r>
        <w:rPr>
          <w:bCs/>
          <w:b/>
        </w:rPr>
        <w:t xml:space="preserve">88</w:t>
      </w:r>
      <w:r>
        <w:t xml:space="preserve">, 514–526 (2019).</w:t>
      </w:r>
    </w:p>
    <w:bookmarkEnd w:id="157"/>
    <w:bookmarkStart w:id="159" w:name="ref-5mgeUNd6"/>
    <w:p>
      <w:pPr>
        <w:pStyle w:val="Bibliography"/>
      </w:pPr>
      <w:r>
        <w:t xml:space="preserve">8.</w:t>
      </w:r>
      <w:r>
        <w:t xml:space="preserve"> </w:t>
      </w:r>
      <w:r>
        <w:t xml:space="preserve">	</w:t>
      </w:r>
      <w:r>
        <w:t xml:space="preserve">Grosso, A.</w:t>
      </w:r>
      <w:r>
        <w:t xml:space="preserve"> </w:t>
      </w:r>
      <w:r>
        <w:rPr>
          <w:iCs/>
          <w:i/>
        </w:rPr>
        <w:t xml:space="preserve">et al.</w:t>
      </w:r>
      <w:r>
        <w:t xml:space="preserve"> </w:t>
      </w:r>
      <w:hyperlink r:id="rId158">
        <w:r>
          <w:rPr>
            <w:rStyle w:val="Hyperlink"/>
          </w:rPr>
          <w:t xml:space="preserve">It Takes Two to Tango: Coupling of Angiogenesis and Osteogenesis for Bone Regeneration</w:t>
        </w:r>
      </w:hyperlink>
      <w:r>
        <w:t xml:space="preserve">.</w:t>
      </w:r>
      <w:r>
        <w:t xml:space="preserve"> </w:t>
      </w:r>
      <w:r>
        <w:rPr>
          <w:iCs/>
          <w:i/>
        </w:rPr>
        <w:t xml:space="preserve">Front. Bioeng. Biotechnol.</w:t>
      </w:r>
      <w:r>
        <w:t xml:space="preserve"> </w:t>
      </w:r>
      <w:r>
        <w:rPr>
          <w:bCs/>
          <w:b/>
        </w:rPr>
        <w:t xml:space="preserve">5</w:t>
      </w:r>
      <w:r>
        <w:t xml:space="preserve">, (2017).</w:t>
      </w:r>
    </w:p>
    <w:bookmarkEnd w:id="159"/>
    <w:bookmarkStart w:id="161" w:name="ref-33Vq8bQx"/>
    <w:p>
      <w:pPr>
        <w:pStyle w:val="Bibliography"/>
      </w:pPr>
      <w:r>
        <w:t xml:space="preserve">9.</w:t>
      </w:r>
      <w:r>
        <w:t xml:space="preserve"> </w:t>
      </w:r>
      <w:r>
        <w:t xml:space="preserve">	</w:t>
      </w:r>
      <w:r>
        <w:t xml:space="preserve">Lovett, M., Lee, K., Edwards, A. &amp; Kaplan, D. L.</w:t>
      </w:r>
      <w:r>
        <w:t xml:space="preserve"> </w:t>
      </w:r>
      <w:hyperlink r:id="rId160">
        <w:r>
          <w:rPr>
            <w:rStyle w:val="Hyperlink"/>
          </w:rPr>
          <w:t xml:space="preserve">Vascularization Strategies for Tissue Engineering</w:t>
        </w:r>
      </w:hyperlink>
      <w:r>
        <w:t xml:space="preserve">.</w:t>
      </w:r>
      <w:r>
        <w:t xml:space="preserve"> </w:t>
      </w:r>
      <w:r>
        <w:rPr>
          <w:iCs/>
          <w:i/>
        </w:rPr>
        <w:t xml:space="preserve">Tissue Engineering Part B: Reviews</w:t>
      </w:r>
      <w:r>
        <w:t xml:space="preserve"> </w:t>
      </w:r>
      <w:r>
        <w:rPr>
          <w:bCs/>
          <w:b/>
        </w:rPr>
        <w:t xml:space="preserve">15</w:t>
      </w:r>
      <w:r>
        <w:t xml:space="preserve">, 353–370 (2009).</w:t>
      </w:r>
    </w:p>
    <w:bookmarkEnd w:id="161"/>
    <w:bookmarkStart w:id="163" w:name="ref-117R9ULnv"/>
    <w:p>
      <w:pPr>
        <w:pStyle w:val="Bibliography"/>
      </w:pPr>
      <w:r>
        <w:t xml:space="preserve">10.</w:t>
      </w:r>
      <w:r>
        <w:t xml:space="preserve"> </w:t>
      </w:r>
      <w:r>
        <w:t xml:space="preserve">	</w:t>
      </w:r>
      <w:r>
        <w:t xml:space="preserve">Núñez, J. A.</w:t>
      </w:r>
      <w:r>
        <w:t xml:space="preserve"> </w:t>
      </w:r>
      <w:r>
        <w:rPr>
          <w:iCs/>
          <w:i/>
        </w:rPr>
        <w:t xml:space="preserve">et al.</w:t>
      </w:r>
      <w:r>
        <w:t xml:space="preserve"> </w:t>
      </w:r>
      <w:hyperlink r:id="rId162">
        <w:r>
          <w:rPr>
            <w:rStyle w:val="Hyperlink"/>
          </w:rPr>
          <w:t xml:space="preserve">Simultaneous visualisation of calcified bone microstructure and intracortical vasculature using synchrotron X-ray phase contrast-enhanced tomography</w:t>
        </w:r>
      </w:hyperlink>
      <w:r>
        <w:t xml:space="preserve">.</w:t>
      </w:r>
      <w:r>
        <w:t xml:space="preserve"> </w:t>
      </w:r>
      <w:r>
        <w:rPr>
          <w:iCs/>
          <w:i/>
        </w:rPr>
        <w:t xml:space="preserve">Sci Rep</w:t>
      </w:r>
      <w:r>
        <w:t xml:space="preserve"> </w:t>
      </w:r>
      <w:r>
        <w:rPr>
          <w:bCs/>
          <w:b/>
        </w:rPr>
        <w:t xml:space="preserve">7</w:t>
      </w:r>
      <w:r>
        <w:t xml:space="preserve">, (2017).</w:t>
      </w:r>
    </w:p>
    <w:bookmarkEnd w:id="163"/>
    <w:bookmarkStart w:id="165" w:name="ref-ZGzobRpX"/>
    <w:p>
      <w:pPr>
        <w:pStyle w:val="Bibliography"/>
      </w:pPr>
      <w:r>
        <w:t xml:space="preserve">11.</w:t>
      </w:r>
      <w:r>
        <w:t xml:space="preserve"> </w:t>
      </w:r>
      <w:r>
        <w:t xml:space="preserve">	</w:t>
      </w:r>
      <w:r>
        <w:t xml:space="preserve">Biswas, L.</w:t>
      </w:r>
      <w:r>
        <w:t xml:space="preserve"> </w:t>
      </w:r>
      <w:r>
        <w:rPr>
          <w:iCs/>
          <w:i/>
        </w:rPr>
        <w:t xml:space="preserve">et al.</w:t>
      </w:r>
      <w:r>
        <w:t xml:space="preserve"> </w:t>
      </w:r>
      <w:hyperlink r:id="rId164">
        <w:r>
          <w:rPr>
            <w:rStyle w:val="Hyperlink"/>
          </w:rPr>
          <w:t xml:space="preserve">Lymphatic vessels in bone support regeneration after injury</w:t>
        </w:r>
      </w:hyperlink>
      <w:r>
        <w:t xml:space="preserve">.</w:t>
      </w:r>
      <w:r>
        <w:t xml:space="preserve"> </w:t>
      </w:r>
      <w:r>
        <w:rPr>
          <w:iCs/>
          <w:i/>
        </w:rPr>
        <w:t xml:space="preserve">Cell</w:t>
      </w:r>
      <w:r>
        <w:t xml:space="preserve"> </w:t>
      </w:r>
      <w:r>
        <w:rPr>
          <w:bCs/>
          <w:b/>
        </w:rPr>
        <w:t xml:space="preserve">186</w:t>
      </w:r>
      <w:r>
        <w:t xml:space="preserve">, 382–397.e24 (2023).</w:t>
      </w:r>
    </w:p>
    <w:bookmarkEnd w:id="165"/>
    <w:bookmarkStart w:id="167" w:name="ref-DiX3YTwQ"/>
    <w:p>
      <w:pPr>
        <w:pStyle w:val="Bibliography"/>
      </w:pPr>
      <w:r>
        <w:t xml:space="preserve">12.</w:t>
      </w:r>
      <w:r>
        <w:t xml:space="preserve"> </w:t>
      </w:r>
      <w:r>
        <w:t xml:space="preserve">	</w:t>
      </w:r>
      <w:r>
        <w:t xml:space="preserve">Rindone, A. N.</w:t>
      </w:r>
      <w:r>
        <w:t xml:space="preserve"> </w:t>
      </w:r>
      <w:r>
        <w:rPr>
          <w:iCs/>
          <w:i/>
        </w:rPr>
        <w:t xml:space="preserve">et al.</w:t>
      </w:r>
      <w:r>
        <w:t xml:space="preserve"> </w:t>
      </w:r>
      <w:hyperlink r:id="rId166">
        <w:r>
          <w:rPr>
            <w:rStyle w:val="Hyperlink"/>
          </w:rPr>
          <w:t xml:space="preserve">Quantitative 3D imaging of the cranial microvascular environment at single-cell resolution</w:t>
        </w:r>
      </w:hyperlink>
      <w:r>
        <w:t xml:space="preserve">.</w:t>
      </w:r>
      <w:r>
        <w:t xml:space="preserve"> </w:t>
      </w:r>
      <w:r>
        <w:rPr>
          <w:iCs/>
          <w:i/>
        </w:rPr>
        <w:t xml:space="preserve">Nat Commun</w:t>
      </w:r>
      <w:r>
        <w:t xml:space="preserve"> </w:t>
      </w:r>
      <w:r>
        <w:rPr>
          <w:bCs/>
          <w:b/>
        </w:rPr>
        <w:t xml:space="preserve">12</w:t>
      </w:r>
      <w:r>
        <w:t xml:space="preserve">, (2021).</w:t>
      </w:r>
    </w:p>
    <w:bookmarkEnd w:id="167"/>
    <w:bookmarkStart w:id="169" w:name="ref-X0aG1K2m"/>
    <w:p>
      <w:pPr>
        <w:pStyle w:val="Bibliography"/>
      </w:pPr>
      <w:r>
        <w:t xml:space="preserve">13.</w:t>
      </w:r>
      <w:r>
        <w:t xml:space="preserve"> </w:t>
      </w:r>
      <w:r>
        <w:t xml:space="preserve">	</w:t>
      </w:r>
      <w:r>
        <w:t xml:space="preserve">Luo, W.</w:t>
      </w:r>
      <w:r>
        <w:t xml:space="preserve"> </w:t>
      </w:r>
      <w:r>
        <w:rPr>
          <w:iCs/>
          <w:i/>
        </w:rPr>
        <w:t xml:space="preserve">et al.</w:t>
      </w:r>
      <w:r>
        <w:t xml:space="preserve"> </w:t>
      </w:r>
      <w:hyperlink r:id="rId168">
        <w:r>
          <w:rPr>
            <w:rStyle w:val="Hyperlink"/>
          </w:rPr>
          <w:t xml:space="preserve">Investigation of Postnatal Craniofacial Bone Development with Tissue Clearing-Based Three-Dimensional Imaging</w:t>
        </w:r>
      </w:hyperlink>
      <w:r>
        <w:t xml:space="preserve">.</w:t>
      </w:r>
      <w:r>
        <w:t xml:space="preserve"> </w:t>
      </w:r>
      <w:r>
        <w:rPr>
          <w:iCs/>
          <w:i/>
        </w:rPr>
        <w:t xml:space="preserve">Stem Cells and Development</w:t>
      </w:r>
      <w:r>
        <w:t xml:space="preserve"> </w:t>
      </w:r>
      <w:r>
        <w:rPr>
          <w:bCs/>
          <w:b/>
        </w:rPr>
        <w:t xml:space="preserve">28</w:t>
      </w:r>
      <w:r>
        <w:t xml:space="preserve">, 1310–1321 (2019).</w:t>
      </w:r>
    </w:p>
    <w:bookmarkEnd w:id="169"/>
    <w:bookmarkStart w:id="171" w:name="ref-BNZSaEBe"/>
    <w:p>
      <w:pPr>
        <w:pStyle w:val="Bibliography"/>
      </w:pPr>
      <w:r>
        <w:t xml:space="preserve">14.</w:t>
      </w:r>
      <w:r>
        <w:t xml:space="preserve"> </w:t>
      </w:r>
      <w:r>
        <w:t xml:space="preserve">	</w:t>
      </w:r>
      <w:r>
        <w:t xml:space="preserve">Cai, R.</w:t>
      </w:r>
      <w:r>
        <w:t xml:space="preserve"> </w:t>
      </w:r>
      <w:r>
        <w:rPr>
          <w:iCs/>
          <w:i/>
        </w:rPr>
        <w:t xml:space="preserve">et al.</w:t>
      </w:r>
      <w:r>
        <w:t xml:space="preserve"> </w:t>
      </w:r>
      <w:hyperlink r:id="rId170">
        <w:r>
          <w:rPr>
            <w:rStyle w:val="Hyperlink"/>
          </w:rPr>
          <w:t xml:space="preserve">Whole-mouse clearing and imaging at the cellular level with vDISCO</w:t>
        </w:r>
      </w:hyperlink>
      <w:r>
        <w:t xml:space="preserve">.</w:t>
      </w:r>
      <w:r>
        <w:t xml:space="preserve"> </w:t>
      </w:r>
      <w:r>
        <w:rPr>
          <w:iCs/>
          <w:i/>
        </w:rPr>
        <w:t xml:space="preserve">Nat Protoc</w:t>
      </w:r>
      <w:r>
        <w:t xml:space="preserve"> </w:t>
      </w:r>
      <w:r>
        <w:rPr>
          <w:bCs/>
          <w:b/>
        </w:rPr>
        <w:t xml:space="preserve">18</w:t>
      </w:r>
      <w:r>
        <w:t xml:space="preserve">, 1197–1242 (2023).</w:t>
      </w:r>
    </w:p>
    <w:bookmarkEnd w:id="171"/>
    <w:bookmarkStart w:id="173" w:name="ref-1FUMXJVtA"/>
    <w:p>
      <w:pPr>
        <w:pStyle w:val="Bibliography"/>
      </w:pPr>
      <w:r>
        <w:t xml:space="preserve">15.</w:t>
      </w:r>
      <w:r>
        <w:t xml:space="preserve"> </w:t>
      </w:r>
      <w:r>
        <w:t xml:space="preserve">	</w:t>
      </w:r>
      <w:r>
        <w:t xml:space="preserve">Mercado-Pagán, Á. E., Stahl, A. M., Shanjani, Y. &amp; Yang, Y.</w:t>
      </w:r>
      <w:r>
        <w:t xml:space="preserve"> </w:t>
      </w:r>
      <w:hyperlink r:id="rId172">
        <w:r>
          <w:rPr>
            <w:rStyle w:val="Hyperlink"/>
          </w:rPr>
          <w:t xml:space="preserve">Vascularization in Bone Tissue Engineering Constructs</w:t>
        </w:r>
      </w:hyperlink>
      <w:r>
        <w:t xml:space="preserve">.</w:t>
      </w:r>
      <w:r>
        <w:t xml:space="preserve"> </w:t>
      </w:r>
      <w:r>
        <w:rPr>
          <w:iCs/>
          <w:i/>
        </w:rPr>
        <w:t xml:space="preserve">Ann Biomed Eng</w:t>
      </w:r>
      <w:r>
        <w:t xml:space="preserve"> </w:t>
      </w:r>
      <w:r>
        <w:rPr>
          <w:bCs/>
          <w:b/>
        </w:rPr>
        <w:t xml:space="preserve">43</w:t>
      </w:r>
      <w:r>
        <w:t xml:space="preserve">, 718–729 (2015).</w:t>
      </w:r>
    </w:p>
    <w:bookmarkEnd w:id="173"/>
    <w:bookmarkStart w:id="175" w:name="ref-KjvwGWK2"/>
    <w:p>
      <w:pPr>
        <w:pStyle w:val="Bibliography"/>
      </w:pPr>
      <w:r>
        <w:t xml:space="preserve">16.</w:t>
      </w:r>
      <w:r>
        <w:t xml:space="preserve"> </w:t>
      </w:r>
      <w:r>
        <w:t xml:space="preserve">	</w:t>
      </w:r>
      <w:r>
        <w:t xml:space="preserve">Harrison, K. D. &amp; Cooper, D. M. L.</w:t>
      </w:r>
      <w:r>
        <w:t xml:space="preserve"> </w:t>
      </w:r>
      <w:hyperlink r:id="rId174">
        <w:r>
          <w:rPr>
            <w:rStyle w:val="Hyperlink"/>
          </w:rPr>
          <w:t xml:space="preserve">Modalities for Visualization of Cortical Bone Remodeling: The Past, Present, and Future</w:t>
        </w:r>
      </w:hyperlink>
      <w:r>
        <w:t xml:space="preserve">.</w:t>
      </w:r>
      <w:r>
        <w:t xml:space="preserve"> </w:t>
      </w:r>
      <w:r>
        <w:rPr>
          <w:iCs/>
          <w:i/>
        </w:rPr>
        <w:t xml:space="preserve">Front. Endocrinol.</w:t>
      </w:r>
      <w:r>
        <w:t xml:space="preserve"> </w:t>
      </w:r>
      <w:r>
        <w:rPr>
          <w:bCs/>
          <w:b/>
        </w:rPr>
        <w:t xml:space="preserve">6</w:t>
      </w:r>
      <w:r>
        <w:t xml:space="preserve">, (2015).</w:t>
      </w:r>
    </w:p>
    <w:bookmarkEnd w:id="175"/>
    <w:bookmarkStart w:id="177" w:name="ref-168Ee16HU"/>
    <w:p>
      <w:pPr>
        <w:pStyle w:val="Bibliography"/>
      </w:pPr>
      <w:r>
        <w:t xml:space="preserve">17.</w:t>
      </w:r>
      <w:r>
        <w:t xml:space="preserve"> </w:t>
      </w:r>
      <w:r>
        <w:t xml:space="preserve">	</w:t>
      </w:r>
      <w:r>
        <w:t xml:space="preserve">Schneider, P.</w:t>
      </w:r>
      <w:r>
        <w:t xml:space="preserve"> </w:t>
      </w:r>
      <w:r>
        <w:rPr>
          <w:iCs/>
          <w:i/>
        </w:rPr>
        <w:t xml:space="preserve">et al.</w:t>
      </w:r>
      <w:r>
        <w:t xml:space="preserve"> </w:t>
      </w:r>
      <w:hyperlink r:id="rId176">
        <w:r>
          <w:rPr>
            <w:rStyle w:val="Hyperlink"/>
          </w:rPr>
          <w:t xml:space="preserve">Simultaneous 3D visualization and quantification of murine bone and bone vasculature using micro‐computed tomography and vascular replica</w:t>
        </w:r>
      </w:hyperlink>
      <w:r>
        <w:t xml:space="preserve">.</w:t>
      </w:r>
      <w:r>
        <w:t xml:space="preserve"> </w:t>
      </w:r>
      <w:r>
        <w:rPr>
          <w:iCs/>
          <w:i/>
        </w:rPr>
        <w:t xml:space="preserve">Microscopy Res &amp;amp; Technique</w:t>
      </w:r>
      <w:r>
        <w:t xml:space="preserve"> </w:t>
      </w:r>
      <w:r>
        <w:rPr>
          <w:bCs/>
          <w:b/>
        </w:rPr>
        <w:t xml:space="preserve">72</w:t>
      </w:r>
      <w:r>
        <w:t xml:space="preserve">, 690–701 (2009).</w:t>
      </w:r>
    </w:p>
    <w:bookmarkEnd w:id="177"/>
    <w:bookmarkStart w:id="179" w:name="ref-yP3RkDdM"/>
    <w:p>
      <w:pPr>
        <w:pStyle w:val="Bibliography"/>
      </w:pPr>
      <w:r>
        <w:t xml:space="preserve">18.</w:t>
      </w:r>
      <w:r>
        <w:t xml:space="preserve"> </w:t>
      </w:r>
      <w:r>
        <w:t xml:space="preserve">	</w:t>
      </w:r>
      <w:r>
        <w:t xml:space="preserve">Rosenblum, J. S.</w:t>
      </w:r>
      <w:r>
        <w:t xml:space="preserve"> </w:t>
      </w:r>
      <w:r>
        <w:rPr>
          <w:iCs/>
          <w:i/>
        </w:rPr>
        <w:t xml:space="preserve">et al.</w:t>
      </w:r>
      <w:r>
        <w:t xml:space="preserve"> </w:t>
      </w:r>
      <w:hyperlink r:id="rId178">
        <w:r>
          <w:rPr>
            <w:rStyle w:val="Hyperlink"/>
          </w:rPr>
          <w:t xml:space="preserve">Non-invasive in situ visualization of the murine cranial vasculature</w:t>
        </w:r>
      </w:hyperlink>
      <w:r>
        <w:t xml:space="preserve">.</w:t>
      </w:r>
      <w:r>
        <w:t xml:space="preserve"> </w:t>
      </w:r>
      <w:r>
        <w:rPr>
          <w:iCs/>
          <w:i/>
        </w:rPr>
        <w:t xml:space="preserve">Cell Reports Methods</w:t>
      </w:r>
      <w:r>
        <w:t xml:space="preserve"> </w:t>
      </w:r>
      <w:r>
        <w:rPr>
          <w:bCs/>
          <w:b/>
        </w:rPr>
        <w:t xml:space="preserve">2</w:t>
      </w:r>
      <w:r>
        <w:t xml:space="preserve">, 100151 (2022).</w:t>
      </w:r>
    </w:p>
    <w:bookmarkEnd w:id="179"/>
    <w:bookmarkStart w:id="181" w:name="ref-13YRlKdu2"/>
    <w:p>
      <w:pPr>
        <w:pStyle w:val="Bibliography"/>
      </w:pPr>
      <w:r>
        <w:t xml:space="preserve">19.</w:t>
      </w:r>
      <w:r>
        <w:t xml:space="preserve"> </w:t>
      </w:r>
      <w:r>
        <w:t xml:space="preserve">	</w:t>
      </w:r>
      <w:r>
        <w:t xml:space="preserve">Young, S.</w:t>
      </w:r>
      <w:r>
        <w:t xml:space="preserve"> </w:t>
      </w:r>
      <w:r>
        <w:rPr>
          <w:iCs/>
          <w:i/>
        </w:rPr>
        <w:t xml:space="preserve">et al.</w:t>
      </w:r>
      <w:r>
        <w:t xml:space="preserve"> </w:t>
      </w:r>
      <w:hyperlink r:id="rId180">
        <w:r>
          <w:rPr>
            <w:rStyle w:val="Hyperlink"/>
          </w:rPr>
          <w:t xml:space="preserve">Microcomputed Tomography Characterization of Neovascularization in Bone Tissue Engineering Applications</w:t>
        </w:r>
      </w:hyperlink>
      <w:r>
        <w:t xml:space="preserve">.</w:t>
      </w:r>
      <w:r>
        <w:t xml:space="preserve"> </w:t>
      </w:r>
      <w:r>
        <w:rPr>
          <w:iCs/>
          <w:i/>
        </w:rPr>
        <w:t xml:space="preserve">Tissue Engineering Part B: Reviews</w:t>
      </w:r>
      <w:r>
        <w:t xml:space="preserve"> </w:t>
      </w:r>
      <w:r>
        <w:rPr>
          <w:bCs/>
          <w:b/>
        </w:rPr>
        <w:t xml:space="preserve">14</w:t>
      </w:r>
      <w:r>
        <w:t xml:space="preserve">, 295–306 (2008).</w:t>
      </w:r>
    </w:p>
    <w:bookmarkEnd w:id="181"/>
    <w:bookmarkStart w:id="183" w:name="ref-DWiXWNoA"/>
    <w:p>
      <w:pPr>
        <w:pStyle w:val="Bibliography"/>
      </w:pPr>
      <w:r>
        <w:t xml:space="preserve">20.</w:t>
      </w:r>
      <w:r>
        <w:t xml:space="preserve"> </w:t>
      </w:r>
      <w:r>
        <w:t xml:space="preserve">	</w:t>
      </w:r>
      <w:r>
        <w:t xml:space="preserve">Krucker, T., Lang, A. &amp; Meyer, E. P.</w:t>
      </w:r>
      <w:r>
        <w:t xml:space="preserve"> </w:t>
      </w:r>
      <w:hyperlink r:id="rId182">
        <w:r>
          <w:rPr>
            <w:rStyle w:val="Hyperlink"/>
          </w:rPr>
          <w:t xml:space="preserve">New polyurethane‐based material for vascular corrosion casting with improved physical and imaging characteristics</w:t>
        </w:r>
      </w:hyperlink>
      <w:r>
        <w:t xml:space="preserve">.</w:t>
      </w:r>
      <w:r>
        <w:t xml:space="preserve"> </w:t>
      </w:r>
      <w:r>
        <w:rPr>
          <w:iCs/>
          <w:i/>
        </w:rPr>
        <w:t xml:space="preserve">Microscopy Res &amp;amp; Technique</w:t>
      </w:r>
      <w:r>
        <w:t xml:space="preserve"> </w:t>
      </w:r>
      <w:r>
        <w:rPr>
          <w:bCs/>
          <w:b/>
        </w:rPr>
        <w:t xml:space="preserve">69</w:t>
      </w:r>
      <w:r>
        <w:t xml:space="preserve">, 138–147 (2006).</w:t>
      </w:r>
    </w:p>
    <w:bookmarkEnd w:id="183"/>
    <w:bookmarkStart w:id="185" w:name="ref-KJUjdwi7"/>
    <w:p>
      <w:pPr>
        <w:pStyle w:val="Bibliography"/>
      </w:pPr>
      <w:r>
        <w:t xml:space="preserve">21.</w:t>
      </w:r>
      <w:r>
        <w:t xml:space="preserve"> </w:t>
      </w:r>
      <w:r>
        <w:t xml:space="preserve">	</w:t>
      </w:r>
      <w:r>
        <w:t xml:space="preserve">Perrien, D. S.</w:t>
      </w:r>
      <w:r>
        <w:t xml:space="preserve"> </w:t>
      </w:r>
      <w:r>
        <w:rPr>
          <w:iCs/>
          <w:i/>
        </w:rPr>
        <w:t xml:space="preserve">et al.</w:t>
      </w:r>
      <w:r>
        <w:t xml:space="preserve"> </w:t>
      </w:r>
      <w:hyperlink r:id="rId184">
        <w:r>
          <w:rPr>
            <w:rStyle w:val="Hyperlink"/>
          </w:rPr>
          <w:t xml:space="preserve">Novel methods for microCT-based analyses of vasculature in the renal cortex reveal a loss of perfusable arterioles and glomeruli in eNOS-/- mice</w:t>
        </w:r>
      </w:hyperlink>
      <w:r>
        <w:t xml:space="preserve">.</w:t>
      </w:r>
      <w:r>
        <w:t xml:space="preserve"> </w:t>
      </w:r>
      <w:r>
        <w:rPr>
          <w:iCs/>
          <w:i/>
        </w:rPr>
        <w:t xml:space="preserve">BMC Nephrol</w:t>
      </w:r>
      <w:r>
        <w:t xml:space="preserve"> </w:t>
      </w:r>
      <w:r>
        <w:rPr>
          <w:bCs/>
          <w:b/>
        </w:rPr>
        <w:t xml:space="preserve">17</w:t>
      </w:r>
      <w:r>
        <w:t xml:space="preserve">, (2016).</w:t>
      </w:r>
    </w:p>
    <w:bookmarkEnd w:id="185"/>
    <w:bookmarkStart w:id="187" w:name="ref-Ror9Uhfa"/>
    <w:p>
      <w:pPr>
        <w:pStyle w:val="Bibliography"/>
      </w:pPr>
      <w:r>
        <w:t xml:space="preserve">22.</w:t>
      </w:r>
      <w:r>
        <w:t xml:space="preserve"> </w:t>
      </w:r>
      <w:r>
        <w:t xml:space="preserve">	</w:t>
      </w:r>
      <w:r>
        <w:t xml:space="preserve">Leyssens, L., Pestiaux, C. &amp; Kerckhofs, G.</w:t>
      </w:r>
      <w:r>
        <w:t xml:space="preserve"> </w:t>
      </w:r>
      <w:hyperlink r:id="rId186">
        <w:r>
          <w:rPr>
            <w:rStyle w:val="Hyperlink"/>
          </w:rPr>
          <w:t xml:space="preserve">A Review of Ex Vivo X-ray Microfocus Computed Tomography-Based Characterization of the Cardiovascular System</w:t>
        </w:r>
      </w:hyperlink>
      <w:r>
        <w:t xml:space="preserve">.</w:t>
      </w:r>
      <w:r>
        <w:t xml:space="preserve"> </w:t>
      </w:r>
      <w:r>
        <w:rPr>
          <w:iCs/>
          <w:i/>
        </w:rPr>
        <w:t xml:space="preserve">IJMS</w:t>
      </w:r>
      <w:r>
        <w:t xml:space="preserve"> </w:t>
      </w:r>
      <w:r>
        <w:rPr>
          <w:bCs/>
          <w:b/>
        </w:rPr>
        <w:t xml:space="preserve">22</w:t>
      </w:r>
      <w:r>
        <w:t xml:space="preserve">, 3263 (2021).</w:t>
      </w:r>
    </w:p>
    <w:bookmarkEnd w:id="187"/>
    <w:bookmarkStart w:id="189" w:name="ref-1A0HsmRho"/>
    <w:p>
      <w:pPr>
        <w:pStyle w:val="Bibliography"/>
      </w:pPr>
      <w:r>
        <w:t xml:space="preserve">23.</w:t>
      </w:r>
      <w:r>
        <w:t xml:space="preserve"> </w:t>
      </w:r>
      <w:r>
        <w:t xml:space="preserve">	</w:t>
      </w:r>
      <w:r>
        <w:t xml:space="preserve">Hong, S.</w:t>
      </w:r>
      <w:r>
        <w:t xml:space="preserve"> </w:t>
      </w:r>
      <w:r>
        <w:rPr>
          <w:iCs/>
          <w:i/>
        </w:rPr>
        <w:t xml:space="preserve">et al.</w:t>
      </w:r>
      <w:r>
        <w:t xml:space="preserve"> </w:t>
      </w:r>
      <w:hyperlink r:id="rId188">
        <w:r>
          <w:rPr>
            <w:rStyle w:val="Hyperlink"/>
          </w:rPr>
          <w:t xml:space="preserve">Development of barium‐based low viscosity contrast agents for micro CT vascular casting: Application to 3D visualization of the adult mouse cerebrovasculature</w:t>
        </w:r>
      </w:hyperlink>
      <w:r>
        <w:t xml:space="preserve">.</w:t>
      </w:r>
      <w:r>
        <w:t xml:space="preserve"> </w:t>
      </w:r>
      <w:r>
        <w:rPr>
          <w:iCs/>
          <w:i/>
        </w:rPr>
        <w:t xml:space="preserve">J of Neuroscience Research</w:t>
      </w:r>
      <w:r>
        <w:t xml:space="preserve"> </w:t>
      </w:r>
      <w:r>
        <w:rPr>
          <w:bCs/>
          <w:b/>
        </w:rPr>
        <w:t xml:space="preserve">98</w:t>
      </w:r>
      <w:r>
        <w:t xml:space="preserve">, 312–324 (2019).</w:t>
      </w:r>
    </w:p>
    <w:bookmarkEnd w:id="189"/>
    <w:bookmarkStart w:id="191" w:name="ref-cNoYNu8B"/>
    <w:p>
      <w:pPr>
        <w:pStyle w:val="Bibliography"/>
      </w:pPr>
      <w:r>
        <w:t xml:space="preserve">24.</w:t>
      </w:r>
      <w:r>
        <w:t xml:space="preserve"> </w:t>
      </w:r>
      <w:r>
        <w:t xml:space="preserve">	</w:t>
      </w:r>
      <w:r>
        <w:t xml:space="preserve">Hlushchuk, R., Barré, S. &amp; Djonov, V. Morphological Aspects of Tumor Angiogenesis. in</w:t>
      </w:r>
      <w:r>
        <w:t xml:space="preserve"> </w:t>
      </w:r>
      <w:r>
        <w:rPr>
          <w:iCs/>
          <w:i/>
        </w:rPr>
        <w:t xml:space="preserve">Methods in Molecular Biology</w:t>
      </w:r>
      <w:r>
        <w:t xml:space="preserve"> </w:t>
      </w:r>
      <w:r>
        <w:t xml:space="preserve">13–24 (Springer New York, 2016). doi:</w:t>
      </w:r>
      <w:hyperlink r:id="rId190">
        <w:r>
          <w:rPr>
            <w:rStyle w:val="Hyperlink"/>
          </w:rPr>
          <w:t xml:space="preserve">10.1007/978-1-4939-3999-2_2</w:t>
        </w:r>
      </w:hyperlink>
      <w:r>
        <w:t xml:space="preserve">.</w:t>
      </w:r>
    </w:p>
    <w:bookmarkEnd w:id="191"/>
    <w:bookmarkStart w:id="193" w:name="ref-18wESlA6d"/>
    <w:p>
      <w:pPr>
        <w:pStyle w:val="Bibliography"/>
      </w:pPr>
      <w:r>
        <w:t xml:space="preserve">25.</w:t>
      </w:r>
      <w:r>
        <w:t xml:space="preserve"> </w:t>
      </w:r>
      <w:r>
        <w:t xml:space="preserve">	</w:t>
      </w:r>
      <w:r>
        <w:t xml:space="preserve">Jing, X. L.</w:t>
      </w:r>
      <w:r>
        <w:t xml:space="preserve"> </w:t>
      </w:r>
      <w:r>
        <w:rPr>
          <w:iCs/>
          <w:i/>
        </w:rPr>
        <w:t xml:space="preserve">et al.</w:t>
      </w:r>
      <w:r>
        <w:t xml:space="preserve"> </w:t>
      </w:r>
      <w:hyperlink r:id="rId192">
        <w:r>
          <w:rPr>
            <w:rStyle w:val="Hyperlink"/>
          </w:rPr>
          <w:t xml:space="preserve">Radiomorphometric Quantitative Analysis of Vasculature Utilizing Micro–Computed Tomography and Vessel Perfusion in the Murine Mandible</w:t>
        </w:r>
      </w:hyperlink>
      <w:r>
        <w:t xml:space="preserve">.</w:t>
      </w:r>
      <w:r>
        <w:t xml:space="preserve"> </w:t>
      </w:r>
      <w:r>
        <w:rPr>
          <w:iCs/>
          <w:i/>
        </w:rPr>
        <w:t xml:space="preserve">Craniomaxillofacial Trauma &amp;amp; Reconstruction</w:t>
      </w:r>
      <w:r>
        <w:t xml:space="preserve"> </w:t>
      </w:r>
      <w:r>
        <w:rPr>
          <w:bCs/>
          <w:b/>
        </w:rPr>
        <w:t xml:space="preserve">5</w:t>
      </w:r>
      <w:r>
        <w:t xml:space="preserve">, 223–229 (2012).</w:t>
      </w:r>
    </w:p>
    <w:bookmarkEnd w:id="193"/>
    <w:bookmarkStart w:id="195" w:name="ref-11349lK8v"/>
    <w:p>
      <w:pPr>
        <w:pStyle w:val="Bibliography"/>
      </w:pPr>
      <w:r>
        <w:t xml:space="preserve">26.</w:t>
      </w:r>
      <w:r>
        <w:t xml:space="preserve"> </w:t>
      </w:r>
      <w:r>
        <w:t xml:space="preserve">	</w:t>
      </w:r>
      <w:r>
        <w:t xml:space="preserve">Yi, Y.</w:t>
      </w:r>
      <w:r>
        <w:t xml:space="preserve"> </w:t>
      </w:r>
      <w:r>
        <w:rPr>
          <w:iCs/>
          <w:i/>
        </w:rPr>
        <w:t xml:space="preserve">et al.</w:t>
      </w:r>
      <w:r>
        <w:t xml:space="preserve"> </w:t>
      </w:r>
      <w:hyperlink r:id="rId194">
        <w:r>
          <w:rPr>
            <w:rStyle w:val="Hyperlink"/>
          </w:rPr>
          <w:t xml:space="preserve">3‐dimensional visualization of implant‐tissue interface with the polyethylene glycol associated solvent system tissue clearing method</w:t>
        </w:r>
      </w:hyperlink>
      <w:r>
        <w:t xml:space="preserve">.</w:t>
      </w:r>
      <w:r>
        <w:t xml:space="preserve"> </w:t>
      </w:r>
      <w:r>
        <w:rPr>
          <w:iCs/>
          <w:i/>
        </w:rPr>
        <w:t xml:space="preserve">Cell Proliferation</w:t>
      </w:r>
      <w:r>
        <w:t xml:space="preserve"> </w:t>
      </w:r>
      <w:r>
        <w:rPr>
          <w:bCs/>
          <w:b/>
        </w:rPr>
        <w:t xml:space="preserve">52</w:t>
      </w:r>
      <w:r>
        <w:t xml:space="preserve">, (2019).</w:t>
      </w:r>
    </w:p>
    <w:bookmarkEnd w:id="195"/>
    <w:bookmarkStart w:id="197" w:name="ref-rCXuqa0O"/>
    <w:p>
      <w:pPr>
        <w:pStyle w:val="Bibliography"/>
      </w:pPr>
      <w:r>
        <w:t xml:space="preserve">27.</w:t>
      </w:r>
      <w:r>
        <w:t xml:space="preserve"> </w:t>
      </w:r>
      <w:r>
        <w:t xml:space="preserve">	</w:t>
      </w:r>
      <w:r>
        <w:t xml:space="preserve">Raphel, J., Holodniy, M., Goodman, S. B. &amp; Heilshorn, S. C.</w:t>
      </w:r>
      <w:r>
        <w:t xml:space="preserve"> </w:t>
      </w:r>
      <w:hyperlink r:id="rId196">
        <w:r>
          <w:rPr>
            <w:rStyle w:val="Hyperlink"/>
          </w:rPr>
          <w:t xml:space="preserve">Multifunctional coatings to simultaneously promote osseointegration and prevent infection of orthopaedic implants</w:t>
        </w:r>
      </w:hyperlink>
      <w:r>
        <w:t xml:space="preserve">.</w:t>
      </w:r>
      <w:r>
        <w:t xml:space="preserve"> </w:t>
      </w:r>
      <w:r>
        <w:rPr>
          <w:iCs/>
          <w:i/>
        </w:rPr>
        <w:t xml:space="preserve">Biomaterials</w:t>
      </w:r>
      <w:r>
        <w:t xml:space="preserve"> </w:t>
      </w:r>
      <w:r>
        <w:rPr>
          <w:bCs/>
          <w:b/>
        </w:rPr>
        <w:t xml:space="preserve">84</w:t>
      </w:r>
      <w:r>
        <w:t xml:space="preserve">, 301–314 (2016).</w:t>
      </w:r>
    </w:p>
    <w:bookmarkEnd w:id="197"/>
    <w:bookmarkStart w:id="198" w:name="ref-X5Wzek9s"/>
    <w:p>
      <w:pPr>
        <w:pStyle w:val="Bibliography"/>
      </w:pPr>
      <w:r>
        <w:t xml:space="preserve">28.</w:t>
      </w:r>
      <w:r>
        <w:t xml:space="preserve"> </w:t>
      </w:r>
      <w:r>
        <w:t xml:space="preserve">	</w:t>
      </w:r>
      <w:r>
        <w:t xml:space="preserve">Hsieh, J.</w:t>
      </w:r>
      <w:r>
        <w:t xml:space="preserve"> </w:t>
      </w:r>
      <w:r>
        <w:rPr>
          <w:iCs/>
          <w:i/>
        </w:rPr>
        <w:t xml:space="preserve">Computed Tomography: Principles, Design, Artifacts, and Recent Advances</w:t>
      </w:r>
      <w:r>
        <w:t xml:space="preserve">. (SPIE Optical Engineering Press, Bellingham, WA, 2003).</w:t>
      </w:r>
    </w:p>
    <w:bookmarkEnd w:id="198"/>
    <w:bookmarkStart w:id="200" w:name="ref-137VU0bph"/>
    <w:p>
      <w:pPr>
        <w:pStyle w:val="Bibliography"/>
      </w:pPr>
      <w:r>
        <w:t xml:space="preserve">29.</w:t>
      </w:r>
      <w:r>
        <w:t xml:space="preserve"> </w:t>
      </w:r>
      <w:r>
        <w:t xml:space="preserve">	</w:t>
      </w:r>
      <w:r>
        <w:t xml:space="preserve">Bai, L.</w:t>
      </w:r>
      <w:r>
        <w:t xml:space="preserve"> </w:t>
      </w:r>
      <w:r>
        <w:rPr>
          <w:iCs/>
          <w:i/>
        </w:rPr>
        <w:t xml:space="preserve">et al.</w:t>
      </w:r>
      <w:r>
        <w:t xml:space="preserve"> </w:t>
      </w:r>
      <w:hyperlink r:id="rId199">
        <w:r>
          <w:rPr>
            <w:rStyle w:val="Hyperlink"/>
          </w:rPr>
          <w:t xml:space="preserve">Differential effect of hydroxyapatite nano-particle versus nano-rod decorated titanium micro-surface on osseointegration</w:t>
        </w:r>
      </w:hyperlink>
      <w:r>
        <w:t xml:space="preserve">.</w:t>
      </w:r>
      <w:r>
        <w:t xml:space="preserve"> </w:t>
      </w:r>
      <w:r>
        <w:rPr>
          <w:iCs/>
          <w:i/>
        </w:rPr>
        <w:t xml:space="preserve">Acta Biomaterialia</w:t>
      </w:r>
      <w:r>
        <w:t xml:space="preserve"> </w:t>
      </w:r>
      <w:r>
        <w:rPr>
          <w:bCs/>
          <w:b/>
        </w:rPr>
        <w:t xml:space="preserve">76</w:t>
      </w:r>
      <w:r>
        <w:t xml:space="preserve">, 344–358 (2018).</w:t>
      </w:r>
    </w:p>
    <w:bookmarkEnd w:id="200"/>
    <w:bookmarkStart w:id="202" w:name="ref-Siy9vGW7"/>
    <w:p>
      <w:pPr>
        <w:pStyle w:val="Bibliography"/>
      </w:pPr>
      <w:r>
        <w:t xml:space="preserve">30.</w:t>
      </w:r>
      <w:r>
        <w:t xml:space="preserve"> </w:t>
      </w:r>
      <w:r>
        <w:t xml:space="preserve">	</w:t>
      </w:r>
      <w:r>
        <w:t xml:space="preserve">Wang, S., Liu, Y., Fang, D. &amp; Shi, S.</w:t>
      </w:r>
      <w:r>
        <w:t xml:space="preserve"> </w:t>
      </w:r>
      <w:hyperlink r:id="rId201">
        <w:r>
          <w:rPr>
            <w:rStyle w:val="Hyperlink"/>
          </w:rPr>
          <w:t xml:space="preserve">The miniature pig: a useful large animal model for dental and orofacial research</w:t>
        </w:r>
      </w:hyperlink>
      <w:r>
        <w:t xml:space="preserve">.</w:t>
      </w:r>
      <w:r>
        <w:t xml:space="preserve"> </w:t>
      </w:r>
      <w:r>
        <w:rPr>
          <w:iCs/>
          <w:i/>
        </w:rPr>
        <w:t xml:space="preserve">Oral Diseases</w:t>
      </w:r>
      <w:r>
        <w:t xml:space="preserve"> </w:t>
      </w:r>
      <w:r>
        <w:rPr>
          <w:bCs/>
          <w:b/>
        </w:rPr>
        <w:t xml:space="preserve">13</w:t>
      </w:r>
      <w:r>
        <w:t xml:space="preserve">, 530–537 (2007).</w:t>
      </w:r>
    </w:p>
    <w:bookmarkEnd w:id="202"/>
    <w:bookmarkStart w:id="204" w:name="ref-i45b7Cmp"/>
    <w:p>
      <w:pPr>
        <w:pStyle w:val="Bibliography"/>
      </w:pPr>
      <w:r>
        <w:t xml:space="preserve">31.</w:t>
      </w:r>
      <w:r>
        <w:t xml:space="preserve"> </w:t>
      </w:r>
      <w:r>
        <w:t xml:space="preserve">	</w:t>
      </w:r>
      <w:r>
        <w:t xml:space="preserve">Pearce, A.</w:t>
      </w:r>
      <w:r>
        <w:t xml:space="preserve"> </w:t>
      </w:r>
      <w:r>
        <w:rPr>
          <w:iCs/>
          <w:i/>
        </w:rPr>
        <w:t xml:space="preserve">et al.</w:t>
      </w:r>
      <w:r>
        <w:t xml:space="preserve"> </w:t>
      </w:r>
      <w:hyperlink r:id="rId203">
        <w:r>
          <w:rPr>
            <w:rStyle w:val="Hyperlink"/>
          </w:rPr>
          <w:t xml:space="preserve">Animal models for implant biomaterial research in bone: A review</w:t>
        </w:r>
      </w:hyperlink>
      <w:r>
        <w:t xml:space="preserve">.</w:t>
      </w:r>
      <w:r>
        <w:t xml:space="preserve"> </w:t>
      </w:r>
      <w:r>
        <w:rPr>
          <w:iCs/>
          <w:i/>
        </w:rPr>
        <w:t xml:space="preserve">eCM</w:t>
      </w:r>
      <w:r>
        <w:t xml:space="preserve"> </w:t>
      </w:r>
      <w:r>
        <w:rPr>
          <w:bCs/>
          <w:b/>
        </w:rPr>
        <w:t xml:space="preserve">13</w:t>
      </w:r>
      <w:r>
        <w:t xml:space="preserve">, 1–10 (2007).</w:t>
      </w:r>
    </w:p>
    <w:bookmarkEnd w:id="204"/>
    <w:bookmarkStart w:id="206" w:name="ref-1EXdAADA3"/>
    <w:p>
      <w:pPr>
        <w:pStyle w:val="Bibliography"/>
      </w:pPr>
      <w:r>
        <w:t xml:space="preserve">32.</w:t>
      </w:r>
      <w:r>
        <w:t xml:space="preserve"> </w:t>
      </w:r>
      <w:r>
        <w:t xml:space="preserve">	</w:t>
      </w:r>
      <w:r>
        <w:t xml:space="preserve">Bellinger, D., Merricks, E. &amp; Nichols, T. Minipig Models of Diabetes Mellitus. in</w:t>
      </w:r>
      <w:r>
        <w:t xml:space="preserve"> </w:t>
      </w:r>
      <w:r>
        <w:rPr>
          <w:iCs/>
          <w:i/>
        </w:rPr>
        <w:t xml:space="preserve">The Minipig in Biomedical Research</w:t>
      </w:r>
      <w:r>
        <w:t xml:space="preserve"> </w:t>
      </w:r>
      <w:r>
        <w:t xml:space="preserve">445–468 (CRC Press, 2011). doi:</w:t>
      </w:r>
      <w:hyperlink r:id="rId205">
        <w:r>
          <w:rPr>
            <w:rStyle w:val="Hyperlink"/>
          </w:rPr>
          <w:t xml:space="preserve">10.1201/b11356-37</w:t>
        </w:r>
      </w:hyperlink>
      <w:r>
        <w:t xml:space="preserve">.</w:t>
      </w:r>
    </w:p>
    <w:bookmarkEnd w:id="206"/>
    <w:bookmarkStart w:id="208" w:name="ref-nC0ZZVgL"/>
    <w:p>
      <w:pPr>
        <w:pStyle w:val="Bibliography"/>
      </w:pPr>
      <w:r>
        <w:t xml:space="preserve">33.</w:t>
      </w:r>
      <w:r>
        <w:t xml:space="preserve"> </w:t>
      </w:r>
      <w:r>
        <w:t xml:space="preserve">	</w:t>
      </w:r>
      <w:r>
        <w:t xml:space="preserve">Grunewald, M.</w:t>
      </w:r>
      <w:r>
        <w:t xml:space="preserve"> </w:t>
      </w:r>
      <w:r>
        <w:rPr>
          <w:iCs/>
          <w:i/>
        </w:rPr>
        <w:t xml:space="preserve">et al.</w:t>
      </w:r>
      <w:r>
        <w:t xml:space="preserve"> </w:t>
      </w:r>
      <w:hyperlink r:id="rId207">
        <w:r>
          <w:rPr>
            <w:rStyle w:val="Hyperlink"/>
          </w:rPr>
          <w:t xml:space="preserve">Counteracting age-related VEGF signaling insufficiency promotes healthy aging and extends life span</w:t>
        </w:r>
      </w:hyperlink>
      <w:r>
        <w:t xml:space="preserve">.</w:t>
      </w:r>
      <w:r>
        <w:t xml:space="preserve"> </w:t>
      </w:r>
      <w:r>
        <w:rPr>
          <w:iCs/>
          <w:i/>
        </w:rPr>
        <w:t xml:space="preserve">Science</w:t>
      </w:r>
      <w:r>
        <w:t xml:space="preserve"> </w:t>
      </w:r>
      <w:r>
        <w:rPr>
          <w:bCs/>
          <w:b/>
        </w:rPr>
        <w:t xml:space="preserve">373</w:t>
      </w:r>
      <w:r>
        <w:t xml:space="preserve">, (2021).</w:t>
      </w:r>
    </w:p>
    <w:bookmarkEnd w:id="208"/>
    <w:bookmarkStart w:id="210" w:name="ref-s9aC9H1e"/>
    <w:p>
      <w:pPr>
        <w:pStyle w:val="Bibliography"/>
      </w:pPr>
      <w:r>
        <w:t xml:space="preserve">34.</w:t>
      </w:r>
      <w:r>
        <w:t xml:space="preserve"> </w:t>
      </w:r>
      <w:r>
        <w:t xml:space="preserve">	</w:t>
      </w:r>
      <w:r>
        <w:t xml:space="preserve">Hlushchuk, R.</w:t>
      </w:r>
      <w:r>
        <w:t xml:space="preserve"> </w:t>
      </w:r>
      <w:r>
        <w:rPr>
          <w:iCs/>
          <w:i/>
        </w:rPr>
        <w:t xml:space="preserve">et al.</w:t>
      </w:r>
      <w:r>
        <w:t xml:space="preserve"> </w:t>
      </w:r>
      <w:hyperlink r:id="rId209">
        <w:r>
          <w:rPr>
            <w:rStyle w:val="Hyperlink"/>
          </w:rPr>
          <w:t xml:space="preserve">Innovative high-resolution microCT imaging of animal brain vasculature</w:t>
        </w:r>
      </w:hyperlink>
      <w:r>
        <w:t xml:space="preserve">.</w:t>
      </w:r>
      <w:r>
        <w:t xml:space="preserve"> </w:t>
      </w:r>
      <w:r>
        <w:rPr>
          <w:iCs/>
          <w:i/>
        </w:rPr>
        <w:t xml:space="preserve">Brain Struct Funct</w:t>
      </w:r>
      <w:r>
        <w:t xml:space="preserve"> </w:t>
      </w:r>
      <w:r>
        <w:rPr>
          <w:bCs/>
          <w:b/>
        </w:rPr>
        <w:t xml:space="preserve">225</w:t>
      </w:r>
      <w:r>
        <w:t xml:space="preserve">, 2885–2895 (2020).</w:t>
      </w:r>
    </w:p>
    <w:bookmarkEnd w:id="210"/>
    <w:bookmarkStart w:id="212" w:name="ref-ijqzbOI6"/>
    <w:p>
      <w:pPr>
        <w:pStyle w:val="Bibliography"/>
      </w:pPr>
      <w:r>
        <w:t xml:space="preserve">35.</w:t>
      </w:r>
      <w:r>
        <w:t xml:space="preserve"> </w:t>
      </w:r>
      <w:r>
        <w:t xml:space="preserve">	</w:t>
      </w:r>
      <w:r>
        <w:t xml:space="preserve">Hlushchuk, R.</w:t>
      </w:r>
      <w:r>
        <w:t xml:space="preserve"> </w:t>
      </w:r>
      <w:r>
        <w:rPr>
          <w:iCs/>
          <w:i/>
        </w:rPr>
        <w:t xml:space="preserve">et al.</w:t>
      </w:r>
      <w:r>
        <w:t xml:space="preserve"> </w:t>
      </w:r>
      <w:hyperlink r:id="rId211">
        <w:r>
          <w:rPr>
            <w:rStyle w:val="Hyperlink"/>
          </w:rPr>
          <w:t xml:space="preserve">Cutting-edge microangio-CT: new dimensions in vascular imaging and kidney morphometry</w:t>
        </w:r>
      </w:hyperlink>
      <w:r>
        <w:t xml:space="preserve">.</w:t>
      </w:r>
      <w:r>
        <w:t xml:space="preserve"> </w:t>
      </w:r>
      <w:r>
        <w:rPr>
          <w:iCs/>
          <w:i/>
        </w:rPr>
        <w:t xml:space="preserve">American Journal of Physiology-Renal Physiology</w:t>
      </w:r>
      <w:r>
        <w:t xml:space="preserve"> </w:t>
      </w:r>
      <w:r>
        <w:rPr>
          <w:bCs/>
          <w:b/>
        </w:rPr>
        <w:t xml:space="preserve">314</w:t>
      </w:r>
      <w:r>
        <w:t xml:space="preserve">, F493–F499 (2018).</w:t>
      </w:r>
    </w:p>
    <w:bookmarkEnd w:id="212"/>
    <w:bookmarkStart w:id="214" w:name="ref-TYAmre95"/>
    <w:p>
      <w:pPr>
        <w:pStyle w:val="Bibliography"/>
      </w:pPr>
      <w:r>
        <w:t xml:space="preserve">36.</w:t>
      </w:r>
      <w:r>
        <w:t xml:space="preserve"> </w:t>
      </w:r>
      <w:r>
        <w:t xml:space="preserve">	</w:t>
      </w:r>
      <w:r>
        <w:t xml:space="preserve">Hlushchuk, R., Haberthür, D. &amp; Djonov, V.</w:t>
      </w:r>
      <w:r>
        <w:t xml:space="preserve"> </w:t>
      </w:r>
      <w:hyperlink r:id="rId213">
        <w:r>
          <w:rPr>
            <w:rStyle w:val="Hyperlink"/>
          </w:rPr>
          <w:t xml:space="preserve">Ex vivo microangioCT: Advances in microvascular imaging</w:t>
        </w:r>
      </w:hyperlink>
      <w:r>
        <w:t xml:space="preserve">.</w:t>
      </w:r>
      <w:r>
        <w:t xml:space="preserve"> </w:t>
      </w:r>
      <w:r>
        <w:rPr>
          <w:iCs/>
          <w:i/>
        </w:rPr>
        <w:t xml:space="preserve">Vascular Pharmacology</w:t>
      </w:r>
      <w:r>
        <w:t xml:space="preserve"> </w:t>
      </w:r>
      <w:r>
        <w:rPr>
          <w:bCs/>
          <w:b/>
        </w:rPr>
        <w:t xml:space="preserve">112</w:t>
      </w:r>
      <w:r>
        <w:t xml:space="preserve">, 2–7 (2019).</w:t>
      </w:r>
    </w:p>
    <w:bookmarkEnd w:id="214"/>
    <w:bookmarkStart w:id="216" w:name="ref-iM9i6gkJ"/>
    <w:p>
      <w:pPr>
        <w:pStyle w:val="Bibliography"/>
      </w:pPr>
      <w:r>
        <w:t xml:space="preserve">37.</w:t>
      </w:r>
      <w:r>
        <w:t xml:space="preserve"> </w:t>
      </w:r>
      <w:r>
        <w:t xml:space="preserve">	</w:t>
      </w:r>
      <w:r>
        <w:t xml:space="preserve">Schaad, L.</w:t>
      </w:r>
      <w:r>
        <w:t xml:space="preserve"> </w:t>
      </w:r>
      <w:r>
        <w:rPr>
          <w:iCs/>
          <w:i/>
        </w:rPr>
        <w:t xml:space="preserve">et al.</w:t>
      </w:r>
      <w:r>
        <w:t xml:space="preserve"> </w:t>
      </w:r>
      <w:hyperlink r:id="rId215">
        <w:r>
          <w:rPr>
            <w:rStyle w:val="Hyperlink"/>
          </w:rPr>
          <w:t xml:space="preserve">Correlative Imaging of the Murine Hind Limb Vasculature and Muscle Tissue by MicroCT and Light Microscopy</w:t>
        </w:r>
      </w:hyperlink>
      <w:r>
        <w:t xml:space="preserve">.</w:t>
      </w:r>
      <w:r>
        <w:t xml:space="preserve"> </w:t>
      </w:r>
      <w:r>
        <w:rPr>
          <w:iCs/>
          <w:i/>
        </w:rPr>
        <w:t xml:space="preserve">Sci Rep</w:t>
      </w:r>
      <w:r>
        <w:t xml:space="preserve"> </w:t>
      </w:r>
      <w:r>
        <w:rPr>
          <w:bCs/>
          <w:b/>
        </w:rPr>
        <w:t xml:space="preserve">7</w:t>
      </w:r>
      <w:r>
        <w:t xml:space="preserve">, (2017).</w:t>
      </w:r>
    </w:p>
    <w:bookmarkEnd w:id="216"/>
    <w:bookmarkStart w:id="218" w:name="ref-C9ratYNO"/>
    <w:p>
      <w:pPr>
        <w:pStyle w:val="Bibliography"/>
      </w:pPr>
      <w:r>
        <w:t xml:space="preserve">38.</w:t>
      </w:r>
      <w:r>
        <w:t xml:space="preserve"> </w:t>
      </w:r>
      <w:r>
        <w:t xml:space="preserve">	</w:t>
      </w:r>
      <w:r>
        <w:t xml:space="preserve">Zoni, E.</w:t>
      </w:r>
      <w:r>
        <w:t xml:space="preserve"> </w:t>
      </w:r>
      <w:r>
        <w:rPr>
          <w:iCs/>
          <w:i/>
        </w:rPr>
        <w:t xml:space="preserve">et al.</w:t>
      </w:r>
      <w:r>
        <w:t xml:space="preserve"> </w:t>
      </w:r>
      <w:hyperlink r:id="rId217">
        <w:r>
          <w:rPr>
            <w:rStyle w:val="Hyperlink"/>
          </w:rPr>
          <w:t xml:space="preserve">Therapeutic Targeting of CD146/MCAM Reduces Bone Metastasis in Prostate Cancer</w:t>
        </w:r>
      </w:hyperlink>
      <w:r>
        <w:t xml:space="preserve">.</w:t>
      </w:r>
      <w:r>
        <w:t xml:space="preserve"> </w:t>
      </w:r>
      <w:r>
        <w:rPr>
          <w:iCs/>
          <w:i/>
        </w:rPr>
        <w:t xml:space="preserve">Molecular Cancer Research</w:t>
      </w:r>
      <w:r>
        <w:t xml:space="preserve"> </w:t>
      </w:r>
      <w:r>
        <w:rPr>
          <w:bCs/>
          <w:b/>
        </w:rPr>
        <w:t xml:space="preserve">17</w:t>
      </w:r>
      <w:r>
        <w:t xml:space="preserve">, 1049–1062 (2019).</w:t>
      </w:r>
    </w:p>
    <w:bookmarkEnd w:id="218"/>
    <w:bookmarkStart w:id="220" w:name="ref-16lhxZOpa"/>
    <w:p>
      <w:pPr>
        <w:pStyle w:val="Bibliography"/>
      </w:pPr>
      <w:r>
        <w:t xml:space="preserve">39.</w:t>
      </w:r>
      <w:r>
        <w:t xml:space="preserve"> </w:t>
      </w:r>
      <w:r>
        <w:t xml:space="preserve">	</w:t>
      </w:r>
      <w:r>
        <w:t xml:space="preserve">Dai, J., Hensel, J., Wang, N., Kruithof-de Julio, M. &amp; Shiozawa, Y.</w:t>
      </w:r>
      <w:r>
        <w:t xml:space="preserve"> </w:t>
      </w:r>
      <w:hyperlink r:id="rId219">
        <w:r>
          <w:rPr>
            <w:rStyle w:val="Hyperlink"/>
          </w:rPr>
          <w:t xml:space="preserve">Mouse models for studying prostate cancer bone metastasis</w:t>
        </w:r>
      </w:hyperlink>
      <w:r>
        <w:t xml:space="preserve">.</w:t>
      </w:r>
      <w:r>
        <w:t xml:space="preserve"> </w:t>
      </w:r>
      <w:r>
        <w:rPr>
          <w:iCs/>
          <w:i/>
        </w:rPr>
        <w:t xml:space="preserve">BoneKEy Reports</w:t>
      </w:r>
      <w:r>
        <w:t xml:space="preserve"> </w:t>
      </w:r>
      <w:r>
        <w:rPr>
          <w:bCs/>
          <w:b/>
        </w:rPr>
        <w:t xml:space="preserve">5</w:t>
      </w:r>
      <w:r>
        <w:t xml:space="preserve">, (2016).</w:t>
      </w:r>
    </w:p>
    <w:bookmarkEnd w:id="220"/>
    <w:bookmarkStart w:id="222" w:name="ref-FXSWRzX2"/>
    <w:p>
      <w:pPr>
        <w:pStyle w:val="Bibliography"/>
      </w:pPr>
      <w:r>
        <w:t xml:space="preserve">40.</w:t>
      </w:r>
      <w:r>
        <w:t xml:space="preserve"> </w:t>
      </w:r>
      <w:r>
        <w:t xml:space="preserve">	</w:t>
      </w:r>
      <w:r>
        <w:t xml:space="preserve">Entezari, V.</w:t>
      </w:r>
      <w:r>
        <w:t xml:space="preserve"> </w:t>
      </w:r>
      <w:r>
        <w:rPr>
          <w:iCs/>
          <w:i/>
        </w:rPr>
        <w:t xml:space="preserve">et al.</w:t>
      </w:r>
      <w:r>
        <w:t xml:space="preserve"> </w:t>
      </w:r>
      <w:hyperlink r:id="rId221">
        <w:r>
          <w:rPr>
            <w:rStyle w:val="Hyperlink"/>
          </w:rPr>
          <w:t xml:space="preserve">Further improvements on the factors affecting bone mineral density measured by quantitative micro-computed tomography</w:t>
        </w:r>
      </w:hyperlink>
      <w:r>
        <w:t xml:space="preserve">.</w:t>
      </w:r>
      <w:r>
        <w:t xml:space="preserve"> </w:t>
      </w:r>
      <w:r>
        <w:rPr>
          <w:iCs/>
          <w:i/>
        </w:rPr>
        <w:t xml:space="preserve">Bone</w:t>
      </w:r>
      <w:r>
        <w:t xml:space="preserve"> </w:t>
      </w:r>
      <w:r>
        <w:rPr>
          <w:bCs/>
          <w:b/>
        </w:rPr>
        <w:t xml:space="preserve">50</w:t>
      </w:r>
      <w:r>
        <w:t xml:space="preserve">, 611–618 (2012).</w:t>
      </w:r>
    </w:p>
    <w:bookmarkEnd w:id="222"/>
    <w:bookmarkStart w:id="224" w:name="ref-191glo5Hi"/>
    <w:p>
      <w:pPr>
        <w:pStyle w:val="Bibliography"/>
      </w:pPr>
      <w:r>
        <w:t xml:space="preserve">41.</w:t>
      </w:r>
      <w:r>
        <w:t xml:space="preserve"> </w:t>
      </w:r>
      <w:r>
        <w:t xml:space="preserve">	</w:t>
      </w:r>
      <w:r>
        <w:t xml:space="preserve">HANDSCHUH, S., BEISSER, C. J., RUTHENSTEINER, B. &amp; METSCHER, B. D.</w:t>
      </w:r>
      <w:r>
        <w:t xml:space="preserve"> </w:t>
      </w:r>
      <w:hyperlink r:id="rId223">
        <w:r>
          <w:rPr>
            <w:rStyle w:val="Hyperlink"/>
          </w:rPr>
          <w:t xml:space="preserve">Microscopic dual‐energy CT (microDECT): a flexible tool for multichannel&lt;i&gt;ex vivo&lt;/i&gt;3D imaging of biological specimens</w:t>
        </w:r>
      </w:hyperlink>
      <w:r>
        <w:t xml:space="preserve">.</w:t>
      </w:r>
      <w:r>
        <w:t xml:space="preserve"> </w:t>
      </w:r>
      <w:r>
        <w:rPr>
          <w:iCs/>
          <w:i/>
        </w:rPr>
        <w:t xml:space="preserve">Journal of Microscopy</w:t>
      </w:r>
      <w:r>
        <w:t xml:space="preserve"> </w:t>
      </w:r>
      <w:r>
        <w:rPr>
          <w:bCs/>
          <w:b/>
        </w:rPr>
        <w:t xml:space="preserve">267</w:t>
      </w:r>
      <w:r>
        <w:t xml:space="preserve">, 3–26 (2017).</w:t>
      </w:r>
    </w:p>
    <w:bookmarkEnd w:id="224"/>
    <w:bookmarkStart w:id="226" w:name="ref-ZKU6zNgr"/>
    <w:p>
      <w:pPr>
        <w:pStyle w:val="Bibliography"/>
      </w:pPr>
      <w:r>
        <w:t xml:space="preserve">42.</w:t>
      </w:r>
      <w:r>
        <w:t xml:space="preserve"> </w:t>
      </w:r>
      <w:r>
        <w:t xml:space="preserve">	</w:t>
      </w:r>
      <w:r>
        <w:t xml:space="preserve">Fornaro, J.</w:t>
      </w:r>
      <w:r>
        <w:t xml:space="preserve"> </w:t>
      </w:r>
      <w:r>
        <w:rPr>
          <w:iCs/>
          <w:i/>
        </w:rPr>
        <w:t xml:space="preserve">et al.</w:t>
      </w:r>
      <w:r>
        <w:t xml:space="preserve"> </w:t>
      </w:r>
      <w:hyperlink r:id="rId225">
        <w:r>
          <w:rPr>
            <w:rStyle w:val="Hyperlink"/>
          </w:rPr>
          <w:t xml:space="preserve">Dual- and multi-energy CT: approach to functional imaging</w:t>
        </w:r>
      </w:hyperlink>
      <w:r>
        <w:t xml:space="preserve">.</w:t>
      </w:r>
      <w:r>
        <w:t xml:space="preserve"> </w:t>
      </w:r>
      <w:r>
        <w:rPr>
          <w:iCs/>
          <w:i/>
        </w:rPr>
        <w:t xml:space="preserve">Insights Imaging</w:t>
      </w:r>
      <w:r>
        <w:t xml:space="preserve"> </w:t>
      </w:r>
      <w:r>
        <w:rPr>
          <w:bCs/>
          <w:b/>
        </w:rPr>
        <w:t xml:space="preserve">2</w:t>
      </w:r>
      <w:r>
        <w:t xml:space="preserve">, 149–159 (2011).</w:t>
      </w:r>
    </w:p>
    <w:bookmarkEnd w:id="226"/>
    <w:bookmarkStart w:id="228" w:name="ref-lVl4gVyN"/>
    <w:p>
      <w:pPr>
        <w:pStyle w:val="Bibliography"/>
      </w:pPr>
      <w:r>
        <w:t xml:space="preserve">43.</w:t>
      </w:r>
      <w:r>
        <w:t xml:space="preserve"> </w:t>
      </w:r>
      <w:r>
        <w:t xml:space="preserve">	</w:t>
      </w:r>
      <w:r>
        <w:t xml:space="preserve">Li, Y.</w:t>
      </w:r>
      <w:r>
        <w:t xml:space="preserve"> </w:t>
      </w:r>
      <w:r>
        <w:rPr>
          <w:iCs/>
          <w:i/>
        </w:rPr>
        <w:t xml:space="preserve">et al.</w:t>
      </w:r>
      <w:r>
        <w:t xml:space="preserve"> </w:t>
      </w:r>
      <w:hyperlink r:id="rId227">
        <w:r>
          <w:rPr>
            <w:rStyle w:val="Hyperlink"/>
          </w:rPr>
          <w:t xml:space="preserve">Tissue Engineered Neurovascularization Strategies for Craniofacial Tissue Regeneration</w:t>
        </w:r>
      </w:hyperlink>
      <w:r>
        <w:t xml:space="preserve">.</w:t>
      </w:r>
      <w:r>
        <w:t xml:space="preserve"> </w:t>
      </w:r>
      <w:r>
        <w:rPr>
          <w:iCs/>
          <w:i/>
        </w:rPr>
        <w:t xml:space="preserve">ACS Appl. Bio Mater.</w:t>
      </w:r>
      <w:r>
        <w:t xml:space="preserve"> </w:t>
      </w:r>
      <w:r>
        <w:rPr>
          <w:bCs/>
          <w:b/>
        </w:rPr>
        <w:t xml:space="preserve">5</w:t>
      </w:r>
      <w:r>
        <w:t xml:space="preserve">, 20–39 (2021).</w:t>
      </w:r>
    </w:p>
    <w:bookmarkEnd w:id="228"/>
    <w:bookmarkStart w:id="230" w:name="ref-Ha1wHU4s"/>
    <w:p>
      <w:pPr>
        <w:pStyle w:val="Bibliography"/>
      </w:pPr>
      <w:r>
        <w:t xml:space="preserve">44.</w:t>
      </w:r>
      <w:r>
        <w:t xml:space="preserve"> </w:t>
      </w:r>
      <w:r>
        <w:t xml:space="preserve">	</w:t>
      </w:r>
      <w:r>
        <w:t xml:space="preserve">Schott, N. G., Friend, N. E. &amp; Stegemann, J. P.</w:t>
      </w:r>
      <w:r>
        <w:t xml:space="preserve"> </w:t>
      </w:r>
      <w:hyperlink r:id="rId229">
        <w:r>
          <w:rPr>
            <w:rStyle w:val="Hyperlink"/>
          </w:rPr>
          <w:t xml:space="preserve">Coupling Osteogenesis and Vasculogenesis in Engineered Orthopedic Tissues</w:t>
        </w:r>
      </w:hyperlink>
      <w:r>
        <w:t xml:space="preserve">.</w:t>
      </w:r>
      <w:r>
        <w:t xml:space="preserve"> </w:t>
      </w:r>
      <w:r>
        <w:rPr>
          <w:iCs/>
          <w:i/>
        </w:rPr>
        <w:t xml:space="preserve">Tissue Engineering Part B: Reviews</w:t>
      </w:r>
      <w:r>
        <w:t xml:space="preserve"> </w:t>
      </w:r>
      <w:r>
        <w:rPr>
          <w:bCs/>
          <w:b/>
        </w:rPr>
        <w:t xml:space="preserve">27</w:t>
      </w:r>
      <w:r>
        <w:t xml:space="preserve">, 199–214 (2021).</w:t>
      </w:r>
    </w:p>
    <w:bookmarkEnd w:id="230"/>
    <w:bookmarkStart w:id="232" w:name="ref-zB5E7Obz"/>
    <w:p>
      <w:pPr>
        <w:pStyle w:val="Bibliography"/>
      </w:pPr>
      <w:r>
        <w:t xml:space="preserve">45.</w:t>
      </w:r>
      <w:r>
        <w:t xml:space="preserve"> </w:t>
      </w:r>
      <w:r>
        <w:t xml:space="preserve">	</w:t>
      </w:r>
      <w:r>
        <w:t xml:space="preserve">Sivaraj, K. K. &amp; Adams, R. H.</w:t>
      </w:r>
      <w:r>
        <w:t xml:space="preserve"> </w:t>
      </w:r>
      <w:hyperlink r:id="rId231">
        <w:r>
          <w:rPr>
            <w:rStyle w:val="Hyperlink"/>
          </w:rPr>
          <w:t xml:space="preserve">Blood vessel formation and function in bone</w:t>
        </w:r>
      </w:hyperlink>
      <w:r>
        <w:t xml:space="preserve">.</w:t>
      </w:r>
      <w:r>
        <w:t xml:space="preserve"> </w:t>
      </w:r>
      <w:r>
        <w:rPr>
          <w:iCs/>
          <w:i/>
        </w:rPr>
        <w:t xml:space="preserve">Development</w:t>
      </w:r>
      <w:r>
        <w:t xml:space="preserve"> </w:t>
      </w:r>
      <w:r>
        <w:rPr>
          <w:bCs/>
          <w:b/>
        </w:rPr>
        <w:t xml:space="preserve">143</w:t>
      </w:r>
      <w:r>
        <w:t xml:space="preserve">, 2706–2715 (2016).</w:t>
      </w:r>
    </w:p>
    <w:bookmarkEnd w:id="232"/>
    <w:bookmarkStart w:id="234" w:name="ref-16mB4VUpP"/>
    <w:p>
      <w:pPr>
        <w:pStyle w:val="Bibliography"/>
      </w:pPr>
      <w:r>
        <w:t xml:space="preserve">46.</w:t>
      </w:r>
      <w:r>
        <w:t xml:space="preserve"> </w:t>
      </w:r>
      <w:r>
        <w:t xml:space="preserve">	</w:t>
      </w:r>
      <w:r>
        <w:t xml:space="preserve">Chandra, P. &amp; Atala, A.</w:t>
      </w:r>
      <w:r>
        <w:t xml:space="preserve"> </w:t>
      </w:r>
      <w:hyperlink r:id="rId233">
        <w:r>
          <w:rPr>
            <w:rStyle w:val="Hyperlink"/>
          </w:rPr>
          <w:t xml:space="preserve">Engineering blood vessels and vascularized tissues: technology trends and potential clinical applications</w:t>
        </w:r>
      </w:hyperlink>
      <w:r>
        <w:t xml:space="preserve">.</w:t>
      </w:r>
      <w:r>
        <w:t xml:space="preserve"> </w:t>
      </w:r>
      <w:r>
        <w:rPr>
          <w:iCs/>
          <w:i/>
        </w:rPr>
        <w:t xml:space="preserve">Clinical Science</w:t>
      </w:r>
      <w:r>
        <w:t xml:space="preserve"> </w:t>
      </w:r>
      <w:r>
        <w:rPr>
          <w:bCs/>
          <w:b/>
        </w:rPr>
        <w:t xml:space="preserve">133</w:t>
      </w:r>
      <w:r>
        <w:t xml:space="preserve">, 1115–1135 (2019).</w:t>
      </w:r>
    </w:p>
    <w:bookmarkEnd w:id="234"/>
    <w:bookmarkStart w:id="236" w:name="ref-D7D7Wyla"/>
    <w:p>
      <w:pPr>
        <w:pStyle w:val="Bibliography"/>
      </w:pPr>
      <w:r>
        <w:t xml:space="preserve">47.</w:t>
      </w:r>
      <w:r>
        <w:t xml:space="preserve"> </w:t>
      </w:r>
      <w:r>
        <w:t xml:space="preserve">	</w:t>
      </w:r>
      <w:r>
        <w:t xml:space="preserve">D'Oronzo, S., Coleman, R., Brown, J. &amp; Silvestris, F.</w:t>
      </w:r>
      <w:r>
        <w:t xml:space="preserve"> </w:t>
      </w:r>
      <w:hyperlink r:id="rId235">
        <w:r>
          <w:rPr>
            <w:rStyle w:val="Hyperlink"/>
          </w:rPr>
          <w:t xml:space="preserve">Metastatic bone disease: Pathogenesis and therapeutic options</w:t>
        </w:r>
      </w:hyperlink>
      <w:r>
        <w:t xml:space="preserve">.</w:t>
      </w:r>
      <w:r>
        <w:t xml:space="preserve"> </w:t>
      </w:r>
      <w:r>
        <w:rPr>
          <w:iCs/>
          <w:i/>
        </w:rPr>
        <w:t xml:space="preserve">Journal of Bone Oncology</w:t>
      </w:r>
      <w:r>
        <w:t xml:space="preserve"> </w:t>
      </w:r>
      <w:r>
        <w:rPr>
          <w:bCs/>
          <w:b/>
        </w:rPr>
        <w:t xml:space="preserve">15</w:t>
      </w:r>
      <w:r>
        <w:t xml:space="preserve">, 100205 (2019).</w:t>
      </w:r>
    </w:p>
    <w:bookmarkEnd w:id="236"/>
    <w:bookmarkStart w:id="238" w:name="ref-15Cb0RCtH"/>
    <w:p>
      <w:pPr>
        <w:pStyle w:val="Bibliography"/>
      </w:pPr>
      <w:r>
        <w:t xml:space="preserve">48.</w:t>
      </w:r>
      <w:r>
        <w:t xml:space="preserve"> </w:t>
      </w:r>
      <w:r>
        <w:t xml:space="preserve">	</w:t>
      </w:r>
      <w:r>
        <w:t xml:space="preserve">Xu, H.</w:t>
      </w:r>
      <w:r>
        <w:t xml:space="preserve"> </w:t>
      </w:r>
      <w:r>
        <w:rPr>
          <w:iCs/>
          <w:i/>
        </w:rPr>
        <w:t xml:space="preserve">et al.</w:t>
      </w:r>
      <w:r>
        <w:t xml:space="preserve"> </w:t>
      </w:r>
      <w:hyperlink r:id="rId237">
        <w:r>
          <w:rPr>
            <w:rStyle w:val="Hyperlink"/>
          </w:rPr>
          <w:t xml:space="preserve">Impact of Anti-Angiogenic Treatment on Bone Vascularization in a Murine Model of Breast Cancer Bone Metastasis Using Synchrotron Radiation Micro-CT</w:t>
        </w:r>
      </w:hyperlink>
      <w:r>
        <w:t xml:space="preserve">.</w:t>
      </w:r>
      <w:r>
        <w:t xml:space="preserve"> </w:t>
      </w:r>
      <w:r>
        <w:rPr>
          <w:iCs/>
          <w:i/>
        </w:rPr>
        <w:t xml:space="preserve">Cancers</w:t>
      </w:r>
      <w:r>
        <w:t xml:space="preserve"> </w:t>
      </w:r>
      <w:r>
        <w:rPr>
          <w:bCs/>
          <w:b/>
        </w:rPr>
        <w:t xml:space="preserve">14</w:t>
      </w:r>
      <w:r>
        <w:t xml:space="preserve">, 3443 (2022).</w:t>
      </w:r>
    </w:p>
    <w:bookmarkEnd w:id="238"/>
    <w:bookmarkStart w:id="240" w:name="ref-1AEVcopFo"/>
    <w:p>
      <w:pPr>
        <w:pStyle w:val="Bibliography"/>
      </w:pPr>
      <w:r>
        <w:t xml:space="preserve">49.</w:t>
      </w:r>
      <w:r>
        <w:t xml:space="preserve"> </w:t>
      </w:r>
      <w:r>
        <w:t xml:space="preserve">	</w:t>
      </w:r>
      <w:r>
        <w:t xml:space="preserve">INUI, A.</w:t>
      </w:r>
      <w:r>
        <w:t xml:space="preserve"> </w:t>
      </w:r>
      <w:r>
        <w:rPr>
          <w:iCs/>
          <w:i/>
        </w:rPr>
        <w:t xml:space="preserve">et al.</w:t>
      </w:r>
      <w:r>
        <w:t xml:space="preserve"> </w:t>
      </w:r>
      <w:hyperlink r:id="rId239">
        <w:r>
          <w:rPr>
            <w:rStyle w:val="Hyperlink"/>
          </w:rPr>
          <w:t xml:space="preserve">Age-Related Changes of Bone Mineral Density and Microarchitecture in Miniature Pigs</w:t>
        </w:r>
      </w:hyperlink>
      <w:r>
        <w:t xml:space="preserve">.</w:t>
      </w:r>
      <w:r>
        <w:t xml:space="preserve"> </w:t>
      </w:r>
      <w:r>
        <w:rPr>
          <w:iCs/>
          <w:i/>
        </w:rPr>
        <w:t xml:space="preserve">The Journal of Veterinary Medical Science</w:t>
      </w:r>
      <w:r>
        <w:t xml:space="preserve"> </w:t>
      </w:r>
      <w:r>
        <w:rPr>
          <w:bCs/>
          <w:b/>
        </w:rPr>
        <w:t xml:space="preserve">66</w:t>
      </w:r>
      <w:r>
        <w:t xml:space="preserve">, 599–609 (2004).</w:t>
      </w:r>
    </w:p>
    <w:bookmarkEnd w:id="240"/>
    <w:bookmarkStart w:id="242" w:name="ref-YuJbg3zO"/>
    <w:p>
      <w:pPr>
        <w:pStyle w:val="Bibliography"/>
      </w:pPr>
      <w:r>
        <w:t xml:space="preserve">50.</w:t>
      </w:r>
      <w:r>
        <w:t xml:space="preserve"> </w:t>
      </w:r>
      <w:r>
        <w:t xml:space="preserve">	</w:t>
      </w:r>
      <w:r>
        <w:t xml:space="preserve">Himmelstein, D. S.</w:t>
      </w:r>
      <w:r>
        <w:t xml:space="preserve"> </w:t>
      </w:r>
      <w:r>
        <w:rPr>
          <w:iCs/>
          <w:i/>
        </w:rPr>
        <w:t xml:space="preserve">et al.</w:t>
      </w:r>
      <w:r>
        <w:t xml:space="preserve"> </w:t>
      </w:r>
      <w:hyperlink r:id="rId241">
        <w:r>
          <w:rPr>
            <w:rStyle w:val="Hyperlink"/>
          </w:rPr>
          <w:t xml:space="preserve">Open collaborative writing with Manubot</w:t>
        </w:r>
      </w:hyperlink>
      <w:r>
        <w:t xml:space="preserve">.</w:t>
      </w:r>
      <w:r>
        <w:t xml:space="preserve"> </w:t>
      </w:r>
      <w:r>
        <w:rPr>
          <w:iCs/>
          <w:i/>
        </w:rPr>
        <w:t xml:space="preserve">PLoS Comput Biol</w:t>
      </w:r>
      <w:r>
        <w:t xml:space="preserve"> </w:t>
      </w:r>
      <w:r>
        <w:rPr>
          <w:bCs/>
          <w:b/>
        </w:rPr>
        <w:t xml:space="preserve">15</w:t>
      </w:r>
      <w:r>
        <w:t xml:space="preserve">, e1007128 (2019).</w:t>
      </w:r>
    </w:p>
    <w:bookmarkEnd w:id="242"/>
    <w:bookmarkEnd w:id="243"/>
    <w:bookmarkEnd w:id="24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7" Target="media/rId97.png"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hyperlink" Id="rId21" Target="http://www.small-methods.com/" TargetMode="External" /><Relationship Type="http://schemas.openxmlformats.org/officeDocument/2006/relationships/hyperlink" Id="rId137" Target="https//www.mic.unibe.ch/" TargetMode="External" /><Relationship Type="http://schemas.openxmlformats.org/officeDocument/2006/relationships/hyperlink" Id="rId133" Target="https://credit.niso.org/" TargetMode="External" /><Relationship Type="http://schemas.openxmlformats.org/officeDocument/2006/relationships/hyperlink" Id="rId134" Target="https://credit.niso.org/contributor-roles-defined/" TargetMode="External" /><Relationship Type="http://schemas.openxmlformats.org/officeDocument/2006/relationships/hyperlink" Id="rId144" Target="https://doi.org/10.1002/jbm.a.32411" TargetMode="External" /><Relationship Type="http://schemas.openxmlformats.org/officeDocument/2006/relationships/hyperlink" Id="rId182" Target="https://doi.org/10.1002/jemt.20263" TargetMode="External" /><Relationship Type="http://schemas.openxmlformats.org/officeDocument/2006/relationships/hyperlink" Id="rId176" Target="https://doi.org/10.1002/jemt.20720" TargetMode="External" /><Relationship Type="http://schemas.openxmlformats.org/officeDocument/2006/relationships/hyperlink" Id="rId188" Target="https://doi.org/10.1002/jnr.24539" TargetMode="External" /><Relationship Type="http://schemas.openxmlformats.org/officeDocument/2006/relationships/hyperlink" Id="rId190" Target="https://doi.org/10.1007/978-1-4939-3999-2_2" TargetMode="External" /><Relationship Type="http://schemas.openxmlformats.org/officeDocument/2006/relationships/hyperlink" Id="rId209" Target="https://doi.org/10.1007/s00429-020-02158-8" TargetMode="External" /><Relationship Type="http://schemas.openxmlformats.org/officeDocument/2006/relationships/hyperlink" Id="rId172" Target="https://doi.org/10.1007/s10439-015-1253-3" TargetMode="External" /><Relationship Type="http://schemas.openxmlformats.org/officeDocument/2006/relationships/hyperlink" Id="rId152" Target="https://doi.org/10.1007/s10456-017-9541-1" TargetMode="External" /><Relationship Type="http://schemas.openxmlformats.org/officeDocument/2006/relationships/hyperlink" Id="rId225" Target="https://doi.org/10.1007/s13244-010-0057-0" TargetMode="External" /><Relationship Type="http://schemas.openxmlformats.org/officeDocument/2006/relationships/hyperlink" Id="rId199" Target="https://doi.org/10.1016/j.actbio.2018.06.023" TargetMode="External" /><Relationship Type="http://schemas.openxmlformats.org/officeDocument/2006/relationships/hyperlink" Id="rId154" Target="https://doi.org/10.1016/j.actbio.2018.07.050" TargetMode="External" /><Relationship Type="http://schemas.openxmlformats.org/officeDocument/2006/relationships/hyperlink" Id="rId156" Target="https://doi.org/10.1016/j.actbio.2019.02.021" TargetMode="External" /><Relationship Type="http://schemas.openxmlformats.org/officeDocument/2006/relationships/hyperlink" Id="rId196" Target="https://doi.org/10.1016/j.biomaterials.2016.01.016" TargetMode="External" /><Relationship Type="http://schemas.openxmlformats.org/officeDocument/2006/relationships/hyperlink" Id="rId146" Target="https://doi.org/10.1016/j.bone.2011.09.051" TargetMode="External" /><Relationship Type="http://schemas.openxmlformats.org/officeDocument/2006/relationships/hyperlink" Id="rId221" Target="https://doi.org/10.1016/j.bone.2011.10.004" TargetMode="External" /><Relationship Type="http://schemas.openxmlformats.org/officeDocument/2006/relationships/hyperlink" Id="rId164" Target="https://doi.org/10.1016/j.cell.2022.12.031" TargetMode="External" /><Relationship Type="http://schemas.openxmlformats.org/officeDocument/2006/relationships/hyperlink" Id="rId178" Target="https://doi.org/10.1016/j.crmeth.2021.100151" TargetMode="External" /><Relationship Type="http://schemas.openxmlformats.org/officeDocument/2006/relationships/hyperlink" Id="rId235" Target="https://doi.org/10.1016/j.jbo.2018.10.004" TargetMode="External" /><Relationship Type="http://schemas.openxmlformats.org/officeDocument/2006/relationships/hyperlink" Id="rId213" Target="https://doi.org/10.1016/j.vph.2018.09.003" TargetMode="External" /><Relationship Type="http://schemas.openxmlformats.org/officeDocument/2006/relationships/hyperlink" Id="rId227" Target="https://doi.org/10.1021/acsabm.1c00979" TargetMode="External" /><Relationship Type="http://schemas.openxmlformats.org/officeDocument/2006/relationships/hyperlink" Id="rId219" Target="https://doi.org/10.1038/bonekey.2016.4" TargetMode="External" /><Relationship Type="http://schemas.openxmlformats.org/officeDocument/2006/relationships/hyperlink" Id="rId166" Target="https://doi.org/10.1038/s41467-021-26455-w" TargetMode="External" /><Relationship Type="http://schemas.openxmlformats.org/officeDocument/2006/relationships/hyperlink" Id="rId170" Target="https://doi.org/10.1038/s41596-022-00788-2" TargetMode="External" /><Relationship Type="http://schemas.openxmlformats.org/officeDocument/2006/relationships/hyperlink" Id="rId162" Target="https://doi.org/10.1038/s41598-017-13632-5" TargetMode="External" /><Relationship Type="http://schemas.openxmlformats.org/officeDocument/2006/relationships/hyperlink" Id="rId215" Target="https://doi.org/10.1038/srep41842" TargetMode="External" /><Relationship Type="http://schemas.openxmlformats.org/officeDocument/2006/relationships/hyperlink" Id="rId233" Target="https://doi.org/10.1042/cs20180155" TargetMode="External" /><Relationship Type="http://schemas.openxmlformats.org/officeDocument/2006/relationships/hyperlink" Id="rId192" Target="https://doi.org/10.1055/s-0032-1329540" TargetMode="External" /><Relationship Type="http://schemas.openxmlformats.org/officeDocument/2006/relationships/hyperlink" Id="rId168" Target="https://doi.org/10.1089/scd.2019.0104" TargetMode="External" /><Relationship Type="http://schemas.openxmlformats.org/officeDocument/2006/relationships/hyperlink" Id="rId180" Target="https://doi.org/10.1089/ten.teb.2008.0153" TargetMode="External" /><Relationship Type="http://schemas.openxmlformats.org/officeDocument/2006/relationships/hyperlink" Id="rId160" Target="https://doi.org/10.1089/ten.teb.2009.0085" TargetMode="External" /><Relationship Type="http://schemas.openxmlformats.org/officeDocument/2006/relationships/hyperlink" Id="rId229"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94" Target="https://doi.org/10.1111/cpr.12578" TargetMode="External" /><Relationship Type="http://schemas.openxmlformats.org/officeDocument/2006/relationships/hyperlink" Id="rId201" Target="https://doi.org/10.1111/j.1601-0825.2006.01337.x" TargetMode="External" /><Relationship Type="http://schemas.openxmlformats.org/officeDocument/2006/relationships/hyperlink" Id="rId223" Target="https://doi.org/10.1111/jmi.12543" TargetMode="External" /><Relationship Type="http://schemas.openxmlformats.org/officeDocument/2006/relationships/hyperlink" Id="rId207" Target="https://doi.org/10.1126/science.abc8479" TargetMode="External" /><Relationship Type="http://schemas.openxmlformats.org/officeDocument/2006/relationships/hyperlink" Id="rId150" Target="https://doi.org/10.1152/ajpcell.00195.2022" TargetMode="External" /><Relationship Type="http://schemas.openxmlformats.org/officeDocument/2006/relationships/hyperlink" Id="rId211" Target="https://doi.org/10.1152/ajprenal.00099.2017" TargetMode="External" /><Relationship Type="http://schemas.openxmlformats.org/officeDocument/2006/relationships/hyperlink" Id="rId217" Target="https://doi.org/10.1158/1541-7786.mcr-18-1220" TargetMode="External" /><Relationship Type="http://schemas.openxmlformats.org/officeDocument/2006/relationships/hyperlink" Id="rId184" Target="https://doi.org/10.1186/s12882-016-0235-5" TargetMode="External" /><Relationship Type="http://schemas.openxmlformats.org/officeDocument/2006/relationships/hyperlink" Id="rId205" Target="https://doi.org/10.1201/b11356-37" TargetMode="External" /><Relationship Type="http://schemas.openxmlformats.org/officeDocument/2006/relationships/hyperlink" Id="rId231" Target="https://doi.org/10.1242/dev.136861" TargetMode="External" /><Relationship Type="http://schemas.openxmlformats.org/officeDocument/2006/relationships/hyperlink" Id="rId239" Target="https://doi.org/10.1292/jvms.66.599" TargetMode="External" /><Relationship Type="http://schemas.openxmlformats.org/officeDocument/2006/relationships/hyperlink" Id="rId241" Target="https://doi.org/10.1371/journal.pcbi.1007128" TargetMode="External" /><Relationship Type="http://schemas.openxmlformats.org/officeDocument/2006/relationships/hyperlink" Id="rId203" Target="https://doi.org/10.22203/ecm.v013a01" TargetMode="External" /><Relationship Type="http://schemas.openxmlformats.org/officeDocument/2006/relationships/hyperlink" Id="rId158" Target="https://doi.org/10.3389/fbioe.2017.00068" TargetMode="External" /><Relationship Type="http://schemas.openxmlformats.org/officeDocument/2006/relationships/hyperlink" Id="rId148" Target="https://doi.org/10.3389/fendo.2013.00106" TargetMode="External" /><Relationship Type="http://schemas.openxmlformats.org/officeDocument/2006/relationships/hyperlink" Id="rId174" Target="https://doi.org/10.3389/fendo.2015.00122" TargetMode="External" /><Relationship Type="http://schemas.openxmlformats.org/officeDocument/2006/relationships/hyperlink" Id="rId237" Target="https://doi.org/10.3390/cancers14143443" TargetMode="External" /><Relationship Type="http://schemas.openxmlformats.org/officeDocument/2006/relationships/hyperlink" Id="rId186" Target="https://doi.org/10.3390/ijms22063263" TargetMode="External" /><Relationship Type="http://schemas.openxmlformats.org/officeDocument/2006/relationships/hyperlink" Id="rId35" Target="https://github.com/habi" TargetMode="External" /><Relationship Type="http://schemas.openxmlformats.org/officeDocument/2006/relationships/hyperlink" Id="rId140" Target="https://github.com/habi/BrukerSkyScanLogfileRuminator" TargetMode="External" /><Relationship Type="http://schemas.openxmlformats.org/officeDocument/2006/relationships/hyperlink" Id="rId139"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2c5d8acdf32a2e79201b8dedc93e67e9e64db89c#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2c5d8acdf32a2e79201b8dedc93e67e9e64db89c" TargetMode="External" /><Relationship Type="http://schemas.openxmlformats.org/officeDocument/2006/relationships/hyperlink" Id="rId141"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2c5d8acdf32a2e79201b8dedc93e67e9e64db89c/"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90" Target="mailto:ruslan.hlushchuk@unibe.ch" TargetMode="External" /><Relationship Type="http://schemas.openxmlformats.org/officeDocument/2006/relationships/hyperlink" Id="rId91"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21" Target="http://www.small-methods.com/" TargetMode="External" /><Relationship Type="http://schemas.openxmlformats.org/officeDocument/2006/relationships/hyperlink" Id="rId137" Target="https//www.mic.unibe.ch/" TargetMode="External" /><Relationship Type="http://schemas.openxmlformats.org/officeDocument/2006/relationships/hyperlink" Id="rId133" Target="https://credit.niso.org/" TargetMode="External" /><Relationship Type="http://schemas.openxmlformats.org/officeDocument/2006/relationships/hyperlink" Id="rId134" Target="https://credit.niso.org/contributor-roles-defined/" TargetMode="External" /><Relationship Type="http://schemas.openxmlformats.org/officeDocument/2006/relationships/hyperlink" Id="rId144" Target="https://doi.org/10.1002/jbm.a.32411" TargetMode="External" /><Relationship Type="http://schemas.openxmlformats.org/officeDocument/2006/relationships/hyperlink" Id="rId182" Target="https://doi.org/10.1002/jemt.20263" TargetMode="External" /><Relationship Type="http://schemas.openxmlformats.org/officeDocument/2006/relationships/hyperlink" Id="rId176" Target="https://doi.org/10.1002/jemt.20720" TargetMode="External" /><Relationship Type="http://schemas.openxmlformats.org/officeDocument/2006/relationships/hyperlink" Id="rId188" Target="https://doi.org/10.1002/jnr.24539" TargetMode="External" /><Relationship Type="http://schemas.openxmlformats.org/officeDocument/2006/relationships/hyperlink" Id="rId190" Target="https://doi.org/10.1007/978-1-4939-3999-2_2" TargetMode="External" /><Relationship Type="http://schemas.openxmlformats.org/officeDocument/2006/relationships/hyperlink" Id="rId209" Target="https://doi.org/10.1007/s00429-020-02158-8" TargetMode="External" /><Relationship Type="http://schemas.openxmlformats.org/officeDocument/2006/relationships/hyperlink" Id="rId172" Target="https://doi.org/10.1007/s10439-015-1253-3" TargetMode="External" /><Relationship Type="http://schemas.openxmlformats.org/officeDocument/2006/relationships/hyperlink" Id="rId152" Target="https://doi.org/10.1007/s10456-017-9541-1" TargetMode="External" /><Relationship Type="http://schemas.openxmlformats.org/officeDocument/2006/relationships/hyperlink" Id="rId225" Target="https://doi.org/10.1007/s13244-010-0057-0" TargetMode="External" /><Relationship Type="http://schemas.openxmlformats.org/officeDocument/2006/relationships/hyperlink" Id="rId199" Target="https://doi.org/10.1016/j.actbio.2018.06.023" TargetMode="External" /><Relationship Type="http://schemas.openxmlformats.org/officeDocument/2006/relationships/hyperlink" Id="rId154" Target="https://doi.org/10.1016/j.actbio.2018.07.050" TargetMode="External" /><Relationship Type="http://schemas.openxmlformats.org/officeDocument/2006/relationships/hyperlink" Id="rId156" Target="https://doi.org/10.1016/j.actbio.2019.02.021" TargetMode="External" /><Relationship Type="http://schemas.openxmlformats.org/officeDocument/2006/relationships/hyperlink" Id="rId196" Target="https://doi.org/10.1016/j.biomaterials.2016.01.016" TargetMode="External" /><Relationship Type="http://schemas.openxmlformats.org/officeDocument/2006/relationships/hyperlink" Id="rId146" Target="https://doi.org/10.1016/j.bone.2011.09.051" TargetMode="External" /><Relationship Type="http://schemas.openxmlformats.org/officeDocument/2006/relationships/hyperlink" Id="rId221" Target="https://doi.org/10.1016/j.bone.2011.10.004" TargetMode="External" /><Relationship Type="http://schemas.openxmlformats.org/officeDocument/2006/relationships/hyperlink" Id="rId164" Target="https://doi.org/10.1016/j.cell.2022.12.031" TargetMode="External" /><Relationship Type="http://schemas.openxmlformats.org/officeDocument/2006/relationships/hyperlink" Id="rId178" Target="https://doi.org/10.1016/j.crmeth.2021.100151" TargetMode="External" /><Relationship Type="http://schemas.openxmlformats.org/officeDocument/2006/relationships/hyperlink" Id="rId235" Target="https://doi.org/10.1016/j.jbo.2018.10.004" TargetMode="External" /><Relationship Type="http://schemas.openxmlformats.org/officeDocument/2006/relationships/hyperlink" Id="rId213" Target="https://doi.org/10.1016/j.vph.2018.09.003" TargetMode="External" /><Relationship Type="http://schemas.openxmlformats.org/officeDocument/2006/relationships/hyperlink" Id="rId227" Target="https://doi.org/10.1021/acsabm.1c00979" TargetMode="External" /><Relationship Type="http://schemas.openxmlformats.org/officeDocument/2006/relationships/hyperlink" Id="rId219" Target="https://doi.org/10.1038/bonekey.2016.4" TargetMode="External" /><Relationship Type="http://schemas.openxmlformats.org/officeDocument/2006/relationships/hyperlink" Id="rId166" Target="https://doi.org/10.1038/s41467-021-26455-w" TargetMode="External" /><Relationship Type="http://schemas.openxmlformats.org/officeDocument/2006/relationships/hyperlink" Id="rId170" Target="https://doi.org/10.1038/s41596-022-00788-2" TargetMode="External" /><Relationship Type="http://schemas.openxmlformats.org/officeDocument/2006/relationships/hyperlink" Id="rId162" Target="https://doi.org/10.1038/s41598-017-13632-5" TargetMode="External" /><Relationship Type="http://schemas.openxmlformats.org/officeDocument/2006/relationships/hyperlink" Id="rId215" Target="https://doi.org/10.1038/srep41842" TargetMode="External" /><Relationship Type="http://schemas.openxmlformats.org/officeDocument/2006/relationships/hyperlink" Id="rId233" Target="https://doi.org/10.1042/cs20180155" TargetMode="External" /><Relationship Type="http://schemas.openxmlformats.org/officeDocument/2006/relationships/hyperlink" Id="rId192" Target="https://doi.org/10.1055/s-0032-1329540" TargetMode="External" /><Relationship Type="http://schemas.openxmlformats.org/officeDocument/2006/relationships/hyperlink" Id="rId168" Target="https://doi.org/10.1089/scd.2019.0104" TargetMode="External" /><Relationship Type="http://schemas.openxmlformats.org/officeDocument/2006/relationships/hyperlink" Id="rId180" Target="https://doi.org/10.1089/ten.teb.2008.0153" TargetMode="External" /><Relationship Type="http://schemas.openxmlformats.org/officeDocument/2006/relationships/hyperlink" Id="rId160" Target="https://doi.org/10.1089/ten.teb.2009.0085" TargetMode="External" /><Relationship Type="http://schemas.openxmlformats.org/officeDocument/2006/relationships/hyperlink" Id="rId229"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94" Target="https://doi.org/10.1111/cpr.12578" TargetMode="External" /><Relationship Type="http://schemas.openxmlformats.org/officeDocument/2006/relationships/hyperlink" Id="rId201" Target="https://doi.org/10.1111/j.1601-0825.2006.01337.x" TargetMode="External" /><Relationship Type="http://schemas.openxmlformats.org/officeDocument/2006/relationships/hyperlink" Id="rId223" Target="https://doi.org/10.1111/jmi.12543" TargetMode="External" /><Relationship Type="http://schemas.openxmlformats.org/officeDocument/2006/relationships/hyperlink" Id="rId207" Target="https://doi.org/10.1126/science.abc8479" TargetMode="External" /><Relationship Type="http://schemas.openxmlformats.org/officeDocument/2006/relationships/hyperlink" Id="rId150" Target="https://doi.org/10.1152/ajpcell.00195.2022" TargetMode="External" /><Relationship Type="http://schemas.openxmlformats.org/officeDocument/2006/relationships/hyperlink" Id="rId211" Target="https://doi.org/10.1152/ajprenal.00099.2017" TargetMode="External" /><Relationship Type="http://schemas.openxmlformats.org/officeDocument/2006/relationships/hyperlink" Id="rId217" Target="https://doi.org/10.1158/1541-7786.mcr-18-1220" TargetMode="External" /><Relationship Type="http://schemas.openxmlformats.org/officeDocument/2006/relationships/hyperlink" Id="rId184" Target="https://doi.org/10.1186/s12882-016-0235-5" TargetMode="External" /><Relationship Type="http://schemas.openxmlformats.org/officeDocument/2006/relationships/hyperlink" Id="rId205" Target="https://doi.org/10.1201/b11356-37" TargetMode="External" /><Relationship Type="http://schemas.openxmlformats.org/officeDocument/2006/relationships/hyperlink" Id="rId231" Target="https://doi.org/10.1242/dev.136861" TargetMode="External" /><Relationship Type="http://schemas.openxmlformats.org/officeDocument/2006/relationships/hyperlink" Id="rId239" Target="https://doi.org/10.1292/jvms.66.599" TargetMode="External" /><Relationship Type="http://schemas.openxmlformats.org/officeDocument/2006/relationships/hyperlink" Id="rId241" Target="https://doi.org/10.1371/journal.pcbi.1007128" TargetMode="External" /><Relationship Type="http://schemas.openxmlformats.org/officeDocument/2006/relationships/hyperlink" Id="rId203" Target="https://doi.org/10.22203/ecm.v013a01" TargetMode="External" /><Relationship Type="http://schemas.openxmlformats.org/officeDocument/2006/relationships/hyperlink" Id="rId158" Target="https://doi.org/10.3389/fbioe.2017.00068" TargetMode="External" /><Relationship Type="http://schemas.openxmlformats.org/officeDocument/2006/relationships/hyperlink" Id="rId148" Target="https://doi.org/10.3389/fendo.2013.00106" TargetMode="External" /><Relationship Type="http://schemas.openxmlformats.org/officeDocument/2006/relationships/hyperlink" Id="rId174" Target="https://doi.org/10.3389/fendo.2015.00122" TargetMode="External" /><Relationship Type="http://schemas.openxmlformats.org/officeDocument/2006/relationships/hyperlink" Id="rId237" Target="https://doi.org/10.3390/cancers14143443" TargetMode="External" /><Relationship Type="http://schemas.openxmlformats.org/officeDocument/2006/relationships/hyperlink" Id="rId186" Target="https://doi.org/10.3390/ijms22063263" TargetMode="External" /><Relationship Type="http://schemas.openxmlformats.org/officeDocument/2006/relationships/hyperlink" Id="rId35" Target="https://github.com/habi" TargetMode="External" /><Relationship Type="http://schemas.openxmlformats.org/officeDocument/2006/relationships/hyperlink" Id="rId140" Target="https://github.com/habi/BrukerSkyScanLogfileRuminator" TargetMode="External" /><Relationship Type="http://schemas.openxmlformats.org/officeDocument/2006/relationships/hyperlink" Id="rId139"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2c5d8acdf32a2e79201b8dedc93e67e9e64db89c#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2c5d8acdf32a2e79201b8dedc93e67e9e64db89c" TargetMode="External" /><Relationship Type="http://schemas.openxmlformats.org/officeDocument/2006/relationships/hyperlink" Id="rId141"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2c5d8acdf32a2e79201b8dedc93e67e9e64db89c/"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90" Target="mailto:ruslan.hlushchuk@unibe.ch" TargetMode="External" /><Relationship Type="http://schemas.openxmlformats.org/officeDocument/2006/relationships/hyperlink" Id="rId91"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bone and peri-implant tissues</dc:title>
  <dc:creator/>
  <dc:language>en-US</dc:language>
  <cp:keywords>microCT, contrast agent, microvasculature</cp:keywords>
  <dcterms:created xsi:type="dcterms:W3CDTF">2024-07-19T16:09:21Z</dcterms:created>
  <dcterms:modified xsi:type="dcterms:W3CDTF">2024-07-19T16:09:21Z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https://www.zotero.org/styles/scientific-reports</vt:lpwstr>
  </property>
  <property fmtid="{D5CDD505-2E9C-101B-9397-08002B2CF9AE}" pid="6" name="date-meta">
    <vt:lpwstr>2024-07-19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